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9FD3C" w14:textId="77777777" w:rsidR="00FC6B0F" w:rsidRPr="00D40A90" w:rsidRDefault="00FC6B0F" w:rsidP="00FC6B0F">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14:paraId="1354A118" w14:textId="77777777" w:rsidR="00FC6B0F" w:rsidRPr="009718D0" w:rsidRDefault="00FC6B0F" w:rsidP="00FC6B0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30B4D556" w14:textId="77777777" w:rsidR="00FC6B0F" w:rsidRPr="009718D0" w:rsidRDefault="00FC6B0F" w:rsidP="00746822">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9718D0">
        <w:rPr>
          <w:rFonts w:cs="Times New Roman"/>
          <w:b/>
        </w:rPr>
        <w:t>To:</w:t>
      </w:r>
      <w:r w:rsidRPr="009718D0">
        <w:rPr>
          <w:rFonts w:cs="Times New Roman"/>
        </w:rPr>
        <w:tab/>
      </w:r>
      <w:r>
        <w:rPr>
          <w:rFonts w:cs="Times New Roman"/>
        </w:rPr>
        <w:t>Rashmin Asher,</w:t>
      </w:r>
      <w:r w:rsidR="00A27014">
        <w:rPr>
          <w:rFonts w:cs="Times New Roman"/>
        </w:rPr>
        <w:t xml:space="preserve"> </w:t>
      </w:r>
      <w:r w:rsidRPr="009718D0">
        <w:rPr>
          <w:rFonts w:cs="Times New Roman"/>
        </w:rPr>
        <w:t>Attorney</w:t>
      </w:r>
    </w:p>
    <w:p w14:paraId="2468FFE3" w14:textId="77777777" w:rsidR="00FC6B0F" w:rsidRPr="009718D0" w:rsidRDefault="00FC6B0F" w:rsidP="0074682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9718D0">
        <w:rPr>
          <w:rFonts w:cs="Times New Roman"/>
        </w:rPr>
        <w:t>Legal Division</w:t>
      </w:r>
    </w:p>
    <w:p w14:paraId="7B3306E0" w14:textId="77777777" w:rsidR="00FC6B0F" w:rsidRPr="00FE14BF" w:rsidRDefault="00FC6B0F" w:rsidP="00746822">
      <w:pPr>
        <w:rPr>
          <w:rFonts w:cs="Times New Roman"/>
        </w:rPr>
      </w:pPr>
    </w:p>
    <w:p w14:paraId="3D816296" w14:textId="77777777" w:rsidR="00EC77FE" w:rsidRDefault="00FC6B0F" w:rsidP="00746822">
      <w:pPr>
        <w:rPr>
          <w:rFonts w:cs="Times New Roman"/>
        </w:rPr>
      </w:pPr>
      <w:r w:rsidRPr="00FE14BF">
        <w:rPr>
          <w:rFonts w:cs="Times New Roman"/>
          <w:b/>
        </w:rPr>
        <w:t>From:</w:t>
      </w:r>
      <w:r w:rsidRPr="00FE14BF">
        <w:rPr>
          <w:rFonts w:cs="Times New Roman"/>
        </w:rPr>
        <w:tab/>
      </w:r>
      <w:r w:rsidRPr="00FE14BF">
        <w:rPr>
          <w:rFonts w:cs="Times New Roman"/>
        </w:rPr>
        <w:tab/>
      </w:r>
      <w:r w:rsidR="00EC77FE">
        <w:rPr>
          <w:rFonts w:cs="Times New Roman"/>
        </w:rPr>
        <w:t>Greg Charles, Engineer</w:t>
      </w:r>
    </w:p>
    <w:p w14:paraId="27AFE3FE" w14:textId="77777777" w:rsidR="00EC77FE" w:rsidRDefault="00EC77FE" w:rsidP="00746822">
      <w:pPr>
        <w:rPr>
          <w:rFonts w:cs="Times New Roman"/>
        </w:rPr>
      </w:pPr>
      <w:r>
        <w:rPr>
          <w:rFonts w:cs="Times New Roman"/>
        </w:rPr>
        <w:tab/>
      </w:r>
      <w:r>
        <w:rPr>
          <w:rFonts w:cs="Times New Roman"/>
        </w:rPr>
        <w:tab/>
        <w:t>Infrastructure Division</w:t>
      </w:r>
    </w:p>
    <w:p w14:paraId="445F2A88" w14:textId="3265547B" w:rsidR="00A35F43" w:rsidRDefault="00A35F43" w:rsidP="00746822">
      <w:pPr>
        <w:rPr>
          <w:rFonts w:cs="Times New Roman"/>
        </w:rPr>
      </w:pPr>
    </w:p>
    <w:p w14:paraId="36F7BDFE" w14:textId="77777777" w:rsidR="00EC77FE" w:rsidRPr="00EC77FE" w:rsidRDefault="00D978C3" w:rsidP="00746822">
      <w:pPr>
        <w:rPr>
          <w:rFonts w:cs="Times New Roman"/>
          <w:b/>
          <w:bCs/>
          <w:color w:val="000000" w:themeColor="text1"/>
        </w:rPr>
      </w:pPr>
      <w:r>
        <w:rPr>
          <w:rFonts w:cs="Times New Roman"/>
        </w:rPr>
        <w:tab/>
      </w:r>
      <w:r>
        <w:rPr>
          <w:rFonts w:cs="Times New Roman"/>
        </w:rPr>
        <w:tab/>
      </w:r>
      <w:r w:rsidR="00EC77FE" w:rsidRPr="00EC77FE">
        <w:rPr>
          <w:rStyle w:val="Strong"/>
          <w:rFonts w:eastAsiaTheme="majorEastAsia"/>
          <w:b w:val="0"/>
          <w:bCs w:val="0"/>
          <w:color w:val="000000" w:themeColor="text1"/>
        </w:rPr>
        <w:t>Fred Bednarski III, Financial Analyst</w:t>
      </w:r>
    </w:p>
    <w:p w14:paraId="11EF76CE" w14:textId="46D0BFDA" w:rsidR="00A35F43" w:rsidRDefault="00EC77FE" w:rsidP="00746822">
      <w:pPr>
        <w:rPr>
          <w:rFonts w:cs="Times New Roman"/>
        </w:rPr>
      </w:pPr>
      <w:r>
        <w:rPr>
          <w:rFonts w:cs="Times New Roman"/>
          <w:color w:val="000000" w:themeColor="text1"/>
        </w:rPr>
        <w:tab/>
      </w:r>
      <w:r>
        <w:rPr>
          <w:rFonts w:cs="Times New Roman"/>
          <w:color w:val="000000" w:themeColor="text1"/>
        </w:rPr>
        <w:tab/>
        <w:t>Rate Regulation</w:t>
      </w:r>
    </w:p>
    <w:p w14:paraId="707C17DD" w14:textId="515CEEDA" w:rsidR="00D978C3" w:rsidRPr="00EC77FE" w:rsidRDefault="00D978C3" w:rsidP="00746822">
      <w:pPr>
        <w:rPr>
          <w:rFonts w:cs="Times New Roman"/>
        </w:rPr>
      </w:pPr>
      <w:r>
        <w:rPr>
          <w:rFonts w:cs="Times New Roman"/>
        </w:rPr>
        <w:tab/>
      </w:r>
      <w:r>
        <w:rPr>
          <w:rFonts w:cs="Times New Roman"/>
        </w:rPr>
        <w:tab/>
      </w:r>
    </w:p>
    <w:p w14:paraId="2AAD76AF" w14:textId="2D2D5BA8" w:rsidR="00FC6B0F" w:rsidRPr="00FE14BF" w:rsidRDefault="00FC6B0F" w:rsidP="00746822">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FE14BF">
        <w:rPr>
          <w:rFonts w:cs="Times New Roman"/>
          <w:b/>
        </w:rPr>
        <w:t>Date:</w:t>
      </w:r>
      <w:r w:rsidRPr="00FE14BF">
        <w:rPr>
          <w:rFonts w:cs="Times New Roman"/>
        </w:rPr>
        <w:tab/>
      </w:r>
      <w:r w:rsidR="008C20CB">
        <w:rPr>
          <w:rFonts w:cs="Times New Roman"/>
        </w:rPr>
        <w:t>March 3</w:t>
      </w:r>
      <w:r w:rsidR="002F2F5D">
        <w:rPr>
          <w:rFonts w:cs="Times New Roman"/>
        </w:rPr>
        <w:t>, 2020</w:t>
      </w:r>
    </w:p>
    <w:p w14:paraId="5BAED3BE" w14:textId="77777777" w:rsidR="00FC6B0F" w:rsidRPr="00FE14BF" w:rsidRDefault="00FC6B0F" w:rsidP="00746822">
      <w:pPr>
        <w:ind w:left="1440" w:hanging="1440"/>
        <w:rPr>
          <w:rFonts w:cs="Times New Roman"/>
        </w:rPr>
      </w:pPr>
    </w:p>
    <w:p w14:paraId="5CFDF464" w14:textId="126748D6" w:rsidR="00FC6B0F" w:rsidRDefault="00FC6B0F" w:rsidP="00746822">
      <w:pPr>
        <w:ind w:left="1440" w:hanging="1440"/>
        <w:rPr>
          <w:rFonts w:cs="Times New Roman"/>
          <w:i/>
        </w:rPr>
      </w:pPr>
      <w:r w:rsidRPr="00FE14BF">
        <w:rPr>
          <w:rFonts w:cs="Times New Roman"/>
          <w:b/>
        </w:rPr>
        <w:t>Subject:</w:t>
      </w:r>
      <w:r w:rsidRPr="00FE14BF">
        <w:rPr>
          <w:rFonts w:cs="Times New Roman"/>
          <w:b/>
        </w:rPr>
        <w:tab/>
        <w:t xml:space="preserve">Docket No. </w:t>
      </w:r>
      <w:r>
        <w:rPr>
          <w:rFonts w:cs="Times New Roman"/>
          <w:b/>
        </w:rPr>
        <w:t>49</w:t>
      </w:r>
      <w:r w:rsidR="002D225A">
        <w:rPr>
          <w:rFonts w:cs="Times New Roman"/>
          <w:b/>
        </w:rPr>
        <w:t>740</w:t>
      </w:r>
      <w:r w:rsidRPr="00FE14BF">
        <w:fldChar w:fldCharType="begin"/>
      </w:r>
      <w:r w:rsidRPr="00FE14BF">
        <w:rPr>
          <w:rFonts w:cs="Times New Roman"/>
          <w:b/>
          <w:highlight w:val="yellow"/>
        </w:rPr>
        <w:instrText xml:space="preserve"> MERGEFIELD Docket_ </w:instrText>
      </w:r>
      <w:r w:rsidRPr="00FE14BF">
        <w:fldChar w:fldCharType="end"/>
      </w:r>
      <w:r w:rsidRPr="00FE14BF">
        <w:rPr>
          <w:rFonts w:cs="Times New Roman"/>
          <w:b/>
        </w:rPr>
        <w:t xml:space="preserve">, </w:t>
      </w:r>
      <w:r w:rsidR="002D225A" w:rsidRPr="006C0423">
        <w:rPr>
          <w:rFonts w:cs="Times New Roman"/>
          <w:i/>
        </w:rPr>
        <w:t xml:space="preserve">Application of </w:t>
      </w:r>
      <w:r w:rsidR="002D225A" w:rsidRPr="006C0423">
        <w:rPr>
          <w:rFonts w:cs="Times New Roman"/>
          <w:i/>
        </w:rPr>
        <w:fldChar w:fldCharType="begin"/>
      </w:r>
      <w:r w:rsidR="002D225A" w:rsidRPr="006C0423">
        <w:rPr>
          <w:rFonts w:cs="Times New Roman"/>
          <w:i/>
        </w:rPr>
        <w:instrText xml:space="preserve"> MERGEFIELD Applicant </w:instrText>
      </w:r>
      <w:r w:rsidR="002D225A" w:rsidRPr="006C0423">
        <w:rPr>
          <w:rFonts w:cs="Times New Roman"/>
          <w:i/>
        </w:rPr>
        <w:fldChar w:fldCharType="separate"/>
      </w:r>
      <w:r w:rsidR="002D225A" w:rsidRPr="006C0423">
        <w:rPr>
          <w:rFonts w:cs="Times New Roman"/>
          <w:i/>
          <w:noProof/>
        </w:rPr>
        <w:t>C&amp;R Water Suipply, Inc.</w:t>
      </w:r>
      <w:r w:rsidR="002D225A" w:rsidRPr="006C0423">
        <w:rPr>
          <w:rFonts w:cs="Times New Roman"/>
          <w:i/>
        </w:rPr>
        <w:fldChar w:fldCharType="end"/>
      </w:r>
      <w:r w:rsidR="002D225A" w:rsidRPr="006C0423">
        <w:rPr>
          <w:rFonts w:cs="Times New Roman"/>
          <w:i/>
        </w:rPr>
        <w:t xml:space="preserve"> to Amend its Certificates of Convenience and Necessity (CCN) in </w:t>
      </w:r>
      <w:r w:rsidR="002D225A" w:rsidRPr="006C0423">
        <w:rPr>
          <w:rFonts w:cs="Times New Roman"/>
          <w:i/>
        </w:rPr>
        <w:fldChar w:fldCharType="begin"/>
      </w:r>
      <w:r w:rsidR="002D225A" w:rsidRPr="006C0423">
        <w:rPr>
          <w:rFonts w:cs="Times New Roman"/>
          <w:i/>
        </w:rPr>
        <w:instrText xml:space="preserve"> MERGEFIELD County </w:instrText>
      </w:r>
      <w:r w:rsidR="002D225A" w:rsidRPr="006C0423">
        <w:rPr>
          <w:rFonts w:cs="Times New Roman"/>
          <w:i/>
        </w:rPr>
        <w:fldChar w:fldCharType="separate"/>
      </w:r>
      <w:r w:rsidR="002D225A" w:rsidRPr="006C0423">
        <w:rPr>
          <w:rFonts w:cs="Times New Roman"/>
          <w:i/>
          <w:noProof/>
        </w:rPr>
        <w:t>Montgomery</w:t>
      </w:r>
      <w:r w:rsidR="002D225A" w:rsidRPr="006C0423">
        <w:rPr>
          <w:rFonts w:cs="Times New Roman"/>
          <w:i/>
        </w:rPr>
        <w:fldChar w:fldCharType="end"/>
      </w:r>
      <w:r w:rsidR="002D225A" w:rsidRPr="006C0423">
        <w:rPr>
          <w:rFonts w:cs="Times New Roman"/>
          <w:i/>
        </w:rPr>
        <w:t xml:space="preserve"> County</w:t>
      </w:r>
    </w:p>
    <w:p w14:paraId="15958E67" w14:textId="77777777" w:rsidR="005619B8" w:rsidRDefault="005619B8" w:rsidP="00746822">
      <w:pPr>
        <w:ind w:left="1440" w:hanging="1440"/>
        <w:rPr>
          <w:rFonts w:cs="Times New Roman"/>
          <w:i/>
        </w:rPr>
      </w:pPr>
    </w:p>
    <w:p w14:paraId="6EBBE61D" w14:textId="65BA4979" w:rsidR="005619B8" w:rsidRDefault="002D225A" w:rsidP="00746822">
      <w:pPr>
        <w:rPr>
          <w:rFonts w:cs="Times New Roman"/>
          <w:highlight w:val="green"/>
        </w:rPr>
      </w:pPr>
      <w:r w:rsidRPr="00481E5C">
        <w:rPr>
          <w:rFonts w:cs="Times New Roman"/>
        </w:rPr>
        <w:t xml:space="preserve">On </w:t>
      </w:r>
      <w:r w:rsidRPr="00481E5C">
        <w:rPr>
          <w:rFonts w:cs="Times New Roman"/>
        </w:rPr>
        <w:fldChar w:fldCharType="begin"/>
      </w:r>
      <w:r w:rsidRPr="00481E5C">
        <w:rPr>
          <w:rFonts w:cs="Times New Roman"/>
        </w:rPr>
        <w:instrText xml:space="preserve"> MERGEFIELD Date_Application_Submitted </w:instrText>
      </w:r>
      <w:r w:rsidRPr="00481E5C">
        <w:rPr>
          <w:rFonts w:cs="Times New Roman"/>
        </w:rPr>
        <w:fldChar w:fldCharType="separate"/>
      </w:r>
      <w:r w:rsidRPr="00481E5C">
        <w:rPr>
          <w:rFonts w:cs="Times New Roman"/>
          <w:noProof/>
        </w:rPr>
        <w:t>July 15, 2019</w:t>
      </w:r>
      <w:r w:rsidRPr="00481E5C">
        <w:rPr>
          <w:rFonts w:cs="Times New Roman"/>
        </w:rPr>
        <w:fldChar w:fldCharType="end"/>
      </w:r>
      <w:r w:rsidRPr="00481E5C">
        <w:rPr>
          <w:rFonts w:cs="Times New Roman"/>
        </w:rPr>
        <w:t xml:space="preserve">, </w:t>
      </w:r>
      <w:r w:rsidRPr="00481E5C">
        <w:rPr>
          <w:rFonts w:cs="Times New Roman"/>
        </w:rPr>
        <w:fldChar w:fldCharType="begin"/>
      </w:r>
      <w:r w:rsidRPr="00481E5C">
        <w:rPr>
          <w:rFonts w:cs="Times New Roman"/>
        </w:rPr>
        <w:instrText xml:space="preserve"> MERGEFIELD Applicant </w:instrText>
      </w:r>
      <w:r w:rsidRPr="00481E5C">
        <w:rPr>
          <w:rFonts w:cs="Times New Roman"/>
        </w:rPr>
        <w:fldChar w:fldCharType="separate"/>
      </w:r>
      <w:r w:rsidRPr="00481E5C">
        <w:rPr>
          <w:rFonts w:cs="Times New Roman"/>
          <w:noProof/>
        </w:rPr>
        <w:t>C&amp;R Water Supply, Inc.</w:t>
      </w:r>
      <w:r w:rsidRPr="00481E5C">
        <w:rPr>
          <w:rFonts w:cs="Times New Roman"/>
        </w:rPr>
        <w:fldChar w:fldCharType="end"/>
      </w:r>
      <w:r w:rsidRPr="00481E5C">
        <w:rPr>
          <w:rFonts w:cs="Times New Roman"/>
          <w:i/>
        </w:rPr>
        <w:t xml:space="preserve"> </w:t>
      </w:r>
      <w:r w:rsidRPr="00540645">
        <w:rPr>
          <w:rFonts w:cs="Times New Roman"/>
        </w:rPr>
        <w:t>(C&amp;R Water)</w:t>
      </w:r>
      <w:r>
        <w:rPr>
          <w:rFonts w:cs="Times New Roman"/>
          <w:i/>
        </w:rPr>
        <w:t xml:space="preserve"> </w:t>
      </w:r>
      <w:r w:rsidRPr="00481E5C">
        <w:rPr>
          <w:rFonts w:cs="Times New Roman"/>
        </w:rPr>
        <w:t>filed with the Public Utility Commission of Texas (</w:t>
      </w:r>
      <w:r w:rsidRPr="00481E5C">
        <w:rPr>
          <w:rFonts w:cs="Times New Roman"/>
          <w:bCs/>
        </w:rPr>
        <w:t xml:space="preserve">Commission) an application to amend </w:t>
      </w:r>
      <w:r w:rsidRPr="00481E5C">
        <w:rPr>
          <w:rFonts w:cs="Times New Roman"/>
        </w:rPr>
        <w:t xml:space="preserve">its water Certificate of Convenience and Necessity (CCN) No. </w:t>
      </w:r>
      <w:r w:rsidRPr="00481E5C">
        <w:rPr>
          <w:rFonts w:cs="Times New Roman"/>
        </w:rPr>
        <w:fldChar w:fldCharType="begin"/>
      </w:r>
      <w:r w:rsidRPr="00481E5C">
        <w:rPr>
          <w:rFonts w:cs="Times New Roman"/>
        </w:rPr>
        <w:instrText xml:space="preserve"> MERGEFIELD Water_CCN__ </w:instrText>
      </w:r>
      <w:r w:rsidRPr="00481E5C">
        <w:rPr>
          <w:rFonts w:cs="Times New Roman"/>
        </w:rPr>
        <w:fldChar w:fldCharType="separate"/>
      </w:r>
      <w:r w:rsidRPr="00481E5C">
        <w:rPr>
          <w:rFonts w:cs="Times New Roman"/>
          <w:noProof/>
        </w:rPr>
        <w:t>13098</w:t>
      </w:r>
      <w:r w:rsidRPr="00481E5C">
        <w:rPr>
          <w:rFonts w:cs="Times New Roman"/>
        </w:rPr>
        <w:fldChar w:fldCharType="end"/>
      </w:r>
      <w:r w:rsidRPr="00481E5C">
        <w:rPr>
          <w:rFonts w:cs="Times New Roman"/>
        </w:rPr>
        <w:t xml:space="preserve"> and sewer CCN No. </w:t>
      </w:r>
      <w:r w:rsidRPr="00481E5C">
        <w:rPr>
          <w:rFonts w:cs="Times New Roman"/>
        </w:rPr>
        <w:fldChar w:fldCharType="begin"/>
      </w:r>
      <w:r w:rsidRPr="00481E5C">
        <w:rPr>
          <w:rFonts w:cs="Times New Roman"/>
        </w:rPr>
        <w:instrText xml:space="preserve"> MERGEFIELD Sewer_CCN__ </w:instrText>
      </w:r>
      <w:r w:rsidRPr="00481E5C">
        <w:rPr>
          <w:rFonts w:cs="Times New Roman"/>
        </w:rPr>
        <w:fldChar w:fldCharType="separate"/>
      </w:r>
      <w:r w:rsidRPr="00481E5C">
        <w:rPr>
          <w:rFonts w:cs="Times New Roman"/>
          <w:noProof/>
        </w:rPr>
        <w:t>20987</w:t>
      </w:r>
      <w:r w:rsidRPr="00481E5C">
        <w:rPr>
          <w:rFonts w:cs="Times New Roman"/>
        </w:rPr>
        <w:fldChar w:fldCharType="end"/>
      </w:r>
      <w:r w:rsidRPr="00481E5C">
        <w:rPr>
          <w:rFonts w:cs="Times New Roman"/>
        </w:rPr>
        <w:t xml:space="preserve"> in </w:t>
      </w:r>
      <w:r w:rsidRPr="00481E5C">
        <w:rPr>
          <w:rFonts w:cs="Times New Roman"/>
        </w:rPr>
        <w:fldChar w:fldCharType="begin"/>
      </w:r>
      <w:r w:rsidRPr="00481E5C">
        <w:rPr>
          <w:rFonts w:cs="Times New Roman"/>
        </w:rPr>
        <w:instrText xml:space="preserve"> MERGEFIELD County </w:instrText>
      </w:r>
      <w:r w:rsidRPr="00481E5C">
        <w:rPr>
          <w:rFonts w:cs="Times New Roman"/>
        </w:rPr>
        <w:fldChar w:fldCharType="separate"/>
      </w:r>
      <w:r w:rsidRPr="00481E5C">
        <w:rPr>
          <w:rFonts w:cs="Times New Roman"/>
          <w:noProof/>
        </w:rPr>
        <w:t>Montgomer</w:t>
      </w:r>
      <w:r w:rsidRPr="00481E5C">
        <w:rPr>
          <w:rFonts w:cs="Times New Roman"/>
        </w:rPr>
        <w:fldChar w:fldCharType="end"/>
      </w:r>
      <w:r w:rsidRPr="00481E5C">
        <w:rPr>
          <w:rFonts w:cs="Times New Roman"/>
        </w:rPr>
        <w:t>y County, Texas pursuant to Texas Water Code Ann. (TWC) §§ 13.242 to 13.250 and the 16 Tex</w:t>
      </w:r>
      <w:r w:rsidR="00327AB6">
        <w:rPr>
          <w:rFonts w:cs="Times New Roman"/>
        </w:rPr>
        <w:t>.</w:t>
      </w:r>
      <w:r w:rsidRPr="00481E5C">
        <w:rPr>
          <w:rFonts w:cs="Times New Roman"/>
        </w:rPr>
        <w:t xml:space="preserve"> Admin</w:t>
      </w:r>
      <w:r w:rsidR="00327AB6">
        <w:rPr>
          <w:rFonts w:cs="Times New Roman"/>
        </w:rPr>
        <w:t>.</w:t>
      </w:r>
      <w:r w:rsidRPr="00481E5C">
        <w:rPr>
          <w:rFonts w:cs="Times New Roman"/>
        </w:rPr>
        <w:t xml:space="preserve"> Code (TAC) §§ 24.225 to 24.237</w:t>
      </w:r>
      <w:r w:rsidR="005619B8" w:rsidRPr="004D1142">
        <w:rPr>
          <w:rFonts w:cs="Times New Roman"/>
        </w:rPr>
        <w:t>.</w:t>
      </w:r>
      <w:r w:rsidR="00AA7C36">
        <w:rPr>
          <w:rFonts w:cs="Times New Roman"/>
        </w:rPr>
        <w:t xml:space="preserve"> </w:t>
      </w:r>
      <w:r w:rsidR="000138E9">
        <w:rPr>
          <w:rFonts w:cs="Times New Roman"/>
        </w:rPr>
        <w:t>T</w:t>
      </w:r>
      <w:r w:rsidR="00AA7C36">
        <w:rPr>
          <w:rFonts w:cs="Times New Roman"/>
        </w:rPr>
        <w:t>he requested</w:t>
      </w:r>
      <w:r w:rsidR="000138E9">
        <w:rPr>
          <w:rFonts w:cs="Times New Roman"/>
        </w:rPr>
        <w:t xml:space="preserve"> service area</w:t>
      </w:r>
      <w:r w:rsidR="00257B1F">
        <w:rPr>
          <w:rFonts w:cs="Times New Roman"/>
        </w:rPr>
        <w:t xml:space="preserve"> </w:t>
      </w:r>
      <w:r w:rsidR="000138E9">
        <w:rPr>
          <w:rFonts w:cs="Times New Roman"/>
        </w:rPr>
        <w:t xml:space="preserve">consists of </w:t>
      </w:r>
      <w:r>
        <w:rPr>
          <w:rFonts w:cs="Times New Roman"/>
        </w:rPr>
        <w:t>45</w:t>
      </w:r>
      <w:r w:rsidR="000138E9">
        <w:rPr>
          <w:rFonts w:cs="Times New Roman"/>
        </w:rPr>
        <w:t xml:space="preserve"> acres and</w:t>
      </w:r>
      <w:r>
        <w:rPr>
          <w:rFonts w:cs="Times New Roman"/>
        </w:rPr>
        <w:t xml:space="preserve"> </w:t>
      </w:r>
      <w:r w:rsidR="000138E9" w:rsidRPr="000A5069">
        <w:rPr>
          <w:rFonts w:cs="Times New Roman"/>
        </w:rPr>
        <w:t>currently has no</w:t>
      </w:r>
      <w:r w:rsidR="000138E9">
        <w:rPr>
          <w:rFonts w:cs="Times New Roman"/>
        </w:rPr>
        <w:t xml:space="preserve"> customers.</w:t>
      </w:r>
      <w:r w:rsidR="00AA7C36">
        <w:rPr>
          <w:rFonts w:cs="Times New Roman"/>
        </w:rPr>
        <w:t xml:space="preserve"> </w:t>
      </w:r>
      <w:r w:rsidR="005619B8" w:rsidRPr="008A4317">
        <w:rPr>
          <w:rFonts w:cs="Times New Roman"/>
          <w:highlight w:val="green"/>
        </w:rPr>
        <w:t xml:space="preserve"> </w:t>
      </w:r>
    </w:p>
    <w:p w14:paraId="3977CD30" w14:textId="77777777" w:rsidR="005619B8" w:rsidRPr="00FE14BF" w:rsidRDefault="005619B8">
      <w:pPr>
        <w:ind w:left="1440" w:hanging="1440"/>
        <w:rPr>
          <w:rFonts w:cs="Times New Roman"/>
          <w:i/>
        </w:rPr>
      </w:pPr>
    </w:p>
    <w:p w14:paraId="44077E95" w14:textId="77777777" w:rsidR="00FC6B0F" w:rsidRPr="000138E9" w:rsidRDefault="00FC6B0F">
      <w:pPr>
        <w:ind w:left="1440" w:hanging="1440"/>
        <w:rPr>
          <w:rFonts w:cs="Times New Roman"/>
          <w:b/>
          <w:u w:val="single"/>
        </w:rPr>
      </w:pPr>
      <w:r w:rsidRPr="000138E9">
        <w:rPr>
          <w:rFonts w:cs="Times New Roman"/>
          <w:b/>
          <w:u w:val="single"/>
        </w:rPr>
        <w:t>Notice</w:t>
      </w:r>
    </w:p>
    <w:p w14:paraId="6E8FF34B" w14:textId="3C35996F" w:rsidR="00FC6B0F" w:rsidRPr="000138E9" w:rsidRDefault="00FC6B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0138E9">
        <w:rPr>
          <w:rFonts w:cs="Times New Roman"/>
        </w:rPr>
        <w:t xml:space="preserve">The comment period ended on </w:t>
      </w:r>
      <w:r w:rsidR="000A5069">
        <w:rPr>
          <w:rFonts w:cs="Times New Roman"/>
        </w:rPr>
        <w:t>December 4</w:t>
      </w:r>
      <w:r w:rsidRPr="000138E9">
        <w:rPr>
          <w:rFonts w:cs="Times New Roman"/>
        </w:rPr>
        <w:t>, 2019, and no protests or opt-out requests were received.</w:t>
      </w:r>
    </w:p>
    <w:p w14:paraId="237563EE" w14:textId="77777777" w:rsidR="00FC6B0F" w:rsidRPr="00F22CAA" w:rsidRDefault="00FC6B0F">
      <w:pPr>
        <w:rPr>
          <w:rFonts w:cs="Times New Roman"/>
          <w:color w:val="FF0000"/>
        </w:rPr>
      </w:pPr>
    </w:p>
    <w:p w14:paraId="698779A6" w14:textId="77777777" w:rsidR="00FC6B0F" w:rsidRPr="000138E9" w:rsidRDefault="00FC6B0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b/>
          <w:u w:val="single"/>
        </w:rPr>
      </w:pPr>
      <w:r w:rsidRPr="000138E9">
        <w:rPr>
          <w:rFonts w:cs="Times New Roman"/>
          <w:b/>
          <w:u w:val="single"/>
        </w:rPr>
        <w:t>Criteria Considered</w:t>
      </w:r>
    </w:p>
    <w:p w14:paraId="0D52CD7E" w14:textId="77777777" w:rsidR="00FC6B0F" w:rsidRPr="000138E9" w:rsidRDefault="00FC6B0F">
      <w:pPr>
        <w:pStyle w:val="ListParagraph"/>
        <w:spacing w:after="0"/>
        <w:ind w:firstLine="0"/>
        <w:jc w:val="both"/>
        <w:rPr>
          <w:rFonts w:ascii="Times New Roman" w:hAnsi="Times New Roman" w:cs="Times New Roman"/>
        </w:rPr>
      </w:pPr>
      <w:r w:rsidRPr="000138E9">
        <w:rPr>
          <w:rFonts w:ascii="Times New Roman" w:hAnsi="Times New Roman" w:cs="Times New Roman"/>
        </w:rPr>
        <w:t>TWC § 13.246(c) requires the Commission to consider nine criteria when granting or amending a CCN.  Therefore, the following criteria were considered:</w:t>
      </w:r>
    </w:p>
    <w:p w14:paraId="3CA21BBD" w14:textId="77777777" w:rsidR="00FC6B0F" w:rsidRPr="00F22CAA" w:rsidRDefault="00FC6B0F">
      <w:pPr>
        <w:pStyle w:val="BodyText"/>
        <w:spacing w:after="0"/>
        <w:jc w:val="both"/>
        <w:rPr>
          <w:rFonts w:ascii="Times New Roman" w:hAnsi="Times New Roman" w:cs="Times New Roman"/>
          <w:b/>
          <w:i/>
          <w:color w:val="FF0000"/>
        </w:rPr>
      </w:pPr>
    </w:p>
    <w:p w14:paraId="320EE7A5" w14:textId="56F7A838" w:rsidR="00100F2E" w:rsidRPr="00ED54D6" w:rsidRDefault="00100F2E">
      <w:pPr>
        <w:pStyle w:val="BodyText"/>
        <w:spacing w:after="0"/>
        <w:ind w:left="360"/>
        <w:jc w:val="both"/>
        <w:rPr>
          <w:rFonts w:ascii="Times New Roman" w:hAnsi="Times New Roman" w:cs="Times New Roman"/>
        </w:rPr>
      </w:pPr>
      <w:r w:rsidRPr="00ED54D6">
        <w:rPr>
          <w:rFonts w:ascii="Times New Roman" w:hAnsi="Times New Roman" w:cs="Times New Roman"/>
          <w:b/>
          <w:i/>
        </w:rPr>
        <w:t>TWC § 13.246(c)(1) and 16 TAC</w:t>
      </w:r>
      <w:r w:rsidR="009B0ED4">
        <w:rPr>
          <w:rFonts w:ascii="Times New Roman" w:hAnsi="Times New Roman" w:cs="Times New Roman"/>
          <w:b/>
          <w:i/>
        </w:rPr>
        <w:t xml:space="preserve"> </w:t>
      </w:r>
      <w:r w:rsidR="009B0ED4" w:rsidRPr="00ED54D6">
        <w:rPr>
          <w:rFonts w:ascii="Times New Roman" w:hAnsi="Times New Roman" w:cs="Times New Roman"/>
          <w:b/>
          <w:i/>
        </w:rPr>
        <w:t>§</w:t>
      </w:r>
      <w:r w:rsidRPr="00ED54D6">
        <w:rPr>
          <w:rFonts w:ascii="Times New Roman" w:hAnsi="Times New Roman" w:cs="Times New Roman"/>
          <w:b/>
          <w:i/>
        </w:rPr>
        <w:t xml:space="preserve"> 24.227(d)(1) requires the commission to consider the adequacy of service currently provided to the requested area.</w:t>
      </w:r>
      <w:r w:rsidRPr="00ED54D6">
        <w:rPr>
          <w:rFonts w:ascii="Times New Roman" w:hAnsi="Times New Roman" w:cs="Times New Roman"/>
        </w:rPr>
        <w:t xml:space="preserve">  </w:t>
      </w:r>
    </w:p>
    <w:p w14:paraId="00D97173" w14:textId="77777777" w:rsidR="00013831" w:rsidRPr="00ED54D6" w:rsidRDefault="00013831">
      <w:pPr>
        <w:pStyle w:val="NoSpacing"/>
        <w:ind w:left="360"/>
        <w:jc w:val="both"/>
        <w:rPr>
          <w:rFonts w:cs="Times New Roman"/>
          <w:iCs/>
        </w:rPr>
      </w:pPr>
      <w:r w:rsidRPr="00ED54D6">
        <w:rPr>
          <w:rFonts w:cs="Times New Roman"/>
          <w:iCs/>
        </w:rPr>
        <w:t>Staff did not consider th</w:t>
      </w:r>
      <w:r w:rsidR="005E4E88">
        <w:rPr>
          <w:rFonts w:cs="Times New Roman"/>
          <w:iCs/>
        </w:rPr>
        <w:t>e</w:t>
      </w:r>
      <w:r w:rsidRPr="00ED54D6">
        <w:rPr>
          <w:rFonts w:cs="Times New Roman"/>
          <w:iCs/>
        </w:rPr>
        <w:t>s</w:t>
      </w:r>
      <w:r w:rsidR="005E4E88">
        <w:rPr>
          <w:rFonts w:cs="Times New Roman"/>
          <w:iCs/>
        </w:rPr>
        <w:t>e</w:t>
      </w:r>
      <w:r w:rsidRPr="00ED54D6">
        <w:rPr>
          <w:rFonts w:cs="Times New Roman"/>
          <w:iCs/>
        </w:rPr>
        <w:t xml:space="preserve"> criteri</w:t>
      </w:r>
      <w:r w:rsidR="005E4E88">
        <w:rPr>
          <w:rFonts w:cs="Times New Roman"/>
          <w:iCs/>
        </w:rPr>
        <w:t>a</w:t>
      </w:r>
      <w:r w:rsidRPr="00ED54D6">
        <w:rPr>
          <w:rFonts w:cs="Times New Roman"/>
          <w:iCs/>
        </w:rPr>
        <w:t xml:space="preserve"> as water</w:t>
      </w:r>
      <w:r>
        <w:rPr>
          <w:rFonts w:cs="Times New Roman"/>
          <w:iCs/>
        </w:rPr>
        <w:t xml:space="preserve"> and sewer</w:t>
      </w:r>
      <w:r w:rsidRPr="00ED54D6">
        <w:rPr>
          <w:rFonts w:cs="Times New Roman"/>
          <w:iCs/>
        </w:rPr>
        <w:t xml:space="preserve"> service is not currently being provided in the requested area. </w:t>
      </w:r>
    </w:p>
    <w:p w14:paraId="30E1E759" w14:textId="77777777" w:rsidR="00FC6B0F" w:rsidRPr="00F22CAA" w:rsidRDefault="00FC6B0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
        <w:rPr>
          <w:rFonts w:cs="Times New Roman"/>
          <w:color w:val="FF0000"/>
        </w:rPr>
      </w:pPr>
    </w:p>
    <w:p w14:paraId="65751F5E" w14:textId="1107246A" w:rsidR="00100F2E" w:rsidRPr="00ED54D6" w:rsidRDefault="00100F2E">
      <w:pPr>
        <w:pStyle w:val="NoSpacing"/>
        <w:ind w:left="360"/>
        <w:jc w:val="both"/>
        <w:rPr>
          <w:rFonts w:cs="Times New Roman"/>
          <w:b/>
          <w:i/>
          <w:iCs/>
        </w:rPr>
      </w:pPr>
      <w:r w:rsidRPr="00ED54D6">
        <w:rPr>
          <w:rFonts w:cs="Times New Roman"/>
          <w:b/>
          <w:i/>
          <w:iCs/>
        </w:rPr>
        <w:t xml:space="preserve">TWC § 13.246(c)(2) </w:t>
      </w:r>
      <w:r w:rsidRPr="00ED54D6">
        <w:rPr>
          <w:rFonts w:cs="Times New Roman"/>
          <w:b/>
          <w:i/>
        </w:rPr>
        <w:t>and 16 TAC</w:t>
      </w:r>
      <w:r w:rsidR="009B0ED4">
        <w:rPr>
          <w:rFonts w:cs="Times New Roman"/>
          <w:b/>
          <w:i/>
        </w:rPr>
        <w:t xml:space="preserve"> </w:t>
      </w:r>
      <w:r w:rsidR="009B0ED4" w:rsidRPr="00ED54D6">
        <w:rPr>
          <w:rFonts w:cs="Times New Roman"/>
          <w:b/>
          <w:i/>
        </w:rPr>
        <w:t>§</w:t>
      </w:r>
      <w:r w:rsidRPr="00ED54D6">
        <w:rPr>
          <w:rFonts w:cs="Times New Roman"/>
          <w:b/>
          <w:i/>
        </w:rPr>
        <w:t xml:space="preserve"> 24.227(d)(2)</w:t>
      </w:r>
      <w:r w:rsidRPr="00ED54D6">
        <w:rPr>
          <w:rFonts w:cs="Times New Roman"/>
          <w:b/>
          <w:i/>
          <w:iCs/>
        </w:rPr>
        <w:t xml:space="preserve"> requires the commission to consider the need for service in the requested area.  </w:t>
      </w:r>
    </w:p>
    <w:p w14:paraId="59413CEA" w14:textId="77777777" w:rsidR="00446DAB" w:rsidRPr="00013831" w:rsidRDefault="00446DAB">
      <w:pPr>
        <w:pStyle w:val="NoSpacing"/>
        <w:ind w:left="360"/>
        <w:contextualSpacing/>
        <w:jc w:val="both"/>
        <w:rPr>
          <w:rFonts w:cs="Times New Roman"/>
        </w:rPr>
      </w:pPr>
      <w:r w:rsidRPr="00446DAB">
        <w:rPr>
          <w:rFonts w:cs="Times New Roman"/>
        </w:rPr>
        <w:t>The requested service area is vacant land that is being developed into residential subdivisions</w:t>
      </w:r>
      <w:r w:rsidR="00100F2E">
        <w:rPr>
          <w:rFonts w:cs="Times New Roman"/>
        </w:rPr>
        <w:t>.</w:t>
      </w:r>
    </w:p>
    <w:p w14:paraId="36CAC469" w14:textId="77777777" w:rsidR="00FC6B0F" w:rsidRPr="00013831" w:rsidRDefault="00FC6B0F">
      <w:pPr>
        <w:pStyle w:val="NoSpacing"/>
        <w:ind w:left="360"/>
        <w:contextualSpacing/>
        <w:jc w:val="both"/>
        <w:rPr>
          <w:rFonts w:cs="Times New Roman"/>
          <w:b/>
          <w:i/>
          <w:iCs/>
        </w:rPr>
      </w:pPr>
    </w:p>
    <w:p w14:paraId="1BDDBD19" w14:textId="314F8C53" w:rsidR="00100F2E" w:rsidRPr="00ED54D6" w:rsidRDefault="00100F2E">
      <w:pPr>
        <w:pStyle w:val="NoSpacing"/>
        <w:ind w:left="360"/>
        <w:contextualSpacing/>
        <w:jc w:val="both"/>
        <w:rPr>
          <w:rFonts w:cs="Times New Roman"/>
          <w:b/>
          <w:i/>
          <w:iCs/>
        </w:rPr>
      </w:pPr>
      <w:r w:rsidRPr="00ED54D6">
        <w:rPr>
          <w:rFonts w:cs="Times New Roman"/>
          <w:b/>
          <w:i/>
          <w:iCs/>
        </w:rPr>
        <w:t xml:space="preserve">TWC § 13.246(c)(3) </w:t>
      </w:r>
      <w:r w:rsidRPr="00ED54D6">
        <w:rPr>
          <w:rFonts w:cs="Times New Roman"/>
          <w:b/>
          <w:i/>
        </w:rPr>
        <w:t xml:space="preserve">and 16 TAC </w:t>
      </w:r>
      <w:r w:rsidR="009B0ED4" w:rsidRPr="00ED54D6">
        <w:rPr>
          <w:rFonts w:cs="Times New Roman"/>
          <w:b/>
          <w:i/>
        </w:rPr>
        <w:t>§</w:t>
      </w:r>
      <w:r w:rsidR="009B0ED4">
        <w:rPr>
          <w:rFonts w:cs="Times New Roman"/>
          <w:b/>
          <w:i/>
        </w:rPr>
        <w:t xml:space="preserve"> </w:t>
      </w:r>
      <w:r w:rsidRPr="00ED54D6">
        <w:rPr>
          <w:rFonts w:cs="Times New Roman"/>
          <w:b/>
          <w:i/>
        </w:rPr>
        <w:t>24.227(d)(3)</w:t>
      </w:r>
      <w:r w:rsidRPr="00ED54D6">
        <w:rPr>
          <w:rFonts w:cs="Times New Roman"/>
          <w:b/>
          <w:i/>
          <w:iCs/>
        </w:rPr>
        <w:t xml:space="preserve"> requires the commission to consider the effect of granting certificate or an amendment on the recipient and on any other retail public utility servicing the proximate area.  </w:t>
      </w:r>
    </w:p>
    <w:p w14:paraId="24AC3077" w14:textId="77777777" w:rsidR="00446DAB" w:rsidRPr="00ED54D6" w:rsidRDefault="00446DAB">
      <w:pPr>
        <w:pStyle w:val="NoSpacing"/>
        <w:ind w:left="360"/>
        <w:contextualSpacing/>
        <w:jc w:val="both"/>
        <w:rPr>
          <w:rFonts w:cs="Times New Roman"/>
        </w:rPr>
      </w:pPr>
      <w:r w:rsidRPr="00ED54D6">
        <w:rPr>
          <w:rFonts w:cs="Times New Roman"/>
        </w:rPr>
        <w:t>There will be no effect on any retail public utility servicing the proximate area as there are no other water</w:t>
      </w:r>
      <w:r>
        <w:rPr>
          <w:rFonts w:cs="Times New Roman"/>
        </w:rPr>
        <w:t xml:space="preserve"> and sewer</w:t>
      </w:r>
      <w:r w:rsidRPr="00ED54D6">
        <w:rPr>
          <w:rFonts w:cs="Times New Roman"/>
        </w:rPr>
        <w:t xml:space="preserve"> providers within the requested </w:t>
      </w:r>
      <w:r w:rsidR="00015F16">
        <w:rPr>
          <w:rFonts w:cs="Times New Roman"/>
        </w:rPr>
        <w:t xml:space="preserve">service </w:t>
      </w:r>
      <w:r w:rsidRPr="00ED54D6">
        <w:rPr>
          <w:rFonts w:cs="Times New Roman"/>
        </w:rPr>
        <w:t>area.</w:t>
      </w:r>
    </w:p>
    <w:p w14:paraId="7CCC0A89" w14:textId="77777777" w:rsidR="00446DAB" w:rsidRPr="00446DAB" w:rsidRDefault="00446DAB">
      <w:pPr>
        <w:pStyle w:val="NoSpacing"/>
        <w:ind w:left="360"/>
        <w:contextualSpacing/>
        <w:jc w:val="both"/>
        <w:rPr>
          <w:rFonts w:cs="Times New Roman"/>
          <w:iCs/>
        </w:rPr>
      </w:pPr>
    </w:p>
    <w:p w14:paraId="3ABD2AA6" w14:textId="77777777" w:rsidR="00395476" w:rsidRDefault="00395476">
      <w:pPr>
        <w:pStyle w:val="NormalWeb"/>
        <w:spacing w:before="0" w:after="0"/>
        <w:ind w:left="360"/>
        <w:jc w:val="both"/>
        <w:rPr>
          <w:rFonts w:ascii="Times New Roman" w:hAnsi="Times New Roman" w:cs="Times New Roman"/>
          <w:b/>
          <w:i/>
        </w:rPr>
      </w:pPr>
    </w:p>
    <w:p w14:paraId="0619E5F8" w14:textId="4E9A1383" w:rsidR="00976DCA" w:rsidRPr="00ED54D6" w:rsidRDefault="00976DCA">
      <w:pPr>
        <w:pStyle w:val="BodyText"/>
        <w:spacing w:after="0"/>
        <w:ind w:left="360"/>
        <w:jc w:val="both"/>
        <w:rPr>
          <w:rFonts w:ascii="Times New Roman" w:hAnsi="Times New Roman" w:cs="Times New Roman"/>
          <w:b/>
          <w:i/>
          <w:iCs/>
        </w:rPr>
      </w:pPr>
      <w:r w:rsidRPr="00ED54D6">
        <w:rPr>
          <w:rFonts w:ascii="Times New Roman" w:hAnsi="Times New Roman" w:cs="Times New Roman"/>
          <w:b/>
          <w:i/>
          <w:iCs/>
        </w:rPr>
        <w:lastRenderedPageBreak/>
        <w:t>TWC</w:t>
      </w:r>
      <w:r>
        <w:rPr>
          <w:rFonts w:ascii="Times New Roman" w:hAnsi="Times New Roman" w:cs="Times New Roman"/>
          <w:b/>
          <w:i/>
          <w:iCs/>
        </w:rPr>
        <w:t xml:space="preserve"> </w:t>
      </w:r>
      <w:r w:rsidRPr="00446DAB">
        <w:rPr>
          <w:rFonts w:ascii="Times New Roman" w:hAnsi="Times New Roman" w:cs="Times New Roman"/>
          <w:b/>
          <w:i/>
        </w:rPr>
        <w:t>§§ 13.241(b)</w:t>
      </w:r>
      <w:r>
        <w:rPr>
          <w:rFonts w:ascii="Times New Roman" w:hAnsi="Times New Roman" w:cs="Times New Roman"/>
          <w:b/>
          <w:i/>
        </w:rPr>
        <w:t xml:space="preserve"> and (c), </w:t>
      </w:r>
      <w:r w:rsidRPr="00ED54D6">
        <w:rPr>
          <w:rFonts w:ascii="Times New Roman" w:hAnsi="Times New Roman" w:cs="Times New Roman"/>
          <w:b/>
          <w:i/>
          <w:iCs/>
        </w:rPr>
        <w:t xml:space="preserve">13.246(c)(4) </w:t>
      </w:r>
      <w:r w:rsidRPr="00ED54D6">
        <w:rPr>
          <w:rFonts w:ascii="Times New Roman" w:hAnsi="Times New Roman" w:cs="Times New Roman"/>
          <w:b/>
          <w:i/>
        </w:rPr>
        <w:t>and 16 TAC</w:t>
      </w:r>
      <w:r w:rsidR="00A4644F">
        <w:rPr>
          <w:rFonts w:ascii="Times New Roman" w:hAnsi="Times New Roman" w:cs="Times New Roman"/>
          <w:b/>
          <w:i/>
        </w:rPr>
        <w:t xml:space="preserve"> </w:t>
      </w:r>
      <w:r w:rsidR="00A4644F" w:rsidRPr="00ED54D6">
        <w:rPr>
          <w:rFonts w:ascii="Times New Roman" w:hAnsi="Times New Roman" w:cs="Times New Roman"/>
          <w:b/>
          <w:i/>
        </w:rPr>
        <w:t>§</w:t>
      </w:r>
      <w:r w:rsidRPr="00ED54D6">
        <w:rPr>
          <w:rFonts w:ascii="Times New Roman" w:hAnsi="Times New Roman" w:cs="Times New Roman"/>
          <w:b/>
          <w:i/>
        </w:rPr>
        <w:t xml:space="preserve"> 24.227(d)(4)</w:t>
      </w:r>
      <w:r w:rsidRPr="00ED54D6">
        <w:rPr>
          <w:rFonts w:ascii="Times New Roman" w:hAnsi="Times New Roman" w:cs="Times New Roman"/>
          <w:b/>
          <w:i/>
          <w:iCs/>
        </w:rPr>
        <w:t xml:space="preserve"> requires the commission to consider the ability of the Applicant to provide adequate service.  </w:t>
      </w:r>
    </w:p>
    <w:p w14:paraId="2A980F65" w14:textId="57FE22E1" w:rsidR="00976DCA" w:rsidRDefault="00B95B8B" w:rsidP="00A831A5">
      <w:pPr>
        <w:tabs>
          <w:tab w:val="clear" w:pos="0"/>
          <w:tab w:val="left" w:pos="360"/>
        </w:tabs>
        <w:ind w:left="360"/>
        <w:rPr>
          <w:rFonts w:cs="Times New Roman"/>
        </w:rPr>
      </w:pPr>
      <w:r>
        <w:rPr>
          <w:rFonts w:cs="Times New Roman"/>
        </w:rPr>
        <w:t xml:space="preserve">The </w:t>
      </w:r>
      <w:r w:rsidR="00976DCA" w:rsidRPr="00ED54D6">
        <w:rPr>
          <w:rFonts w:cs="Times New Roman"/>
        </w:rPr>
        <w:t>Applicant</w:t>
      </w:r>
      <w:r w:rsidR="002A3891">
        <w:rPr>
          <w:rFonts w:cs="Times New Roman"/>
        </w:rPr>
        <w:t xml:space="preserve"> has</w:t>
      </w:r>
      <w:r w:rsidR="00155F95">
        <w:rPr>
          <w:rFonts w:cs="Times New Roman"/>
        </w:rPr>
        <w:t xml:space="preserve"> </w:t>
      </w:r>
      <w:r w:rsidR="00F7628E">
        <w:rPr>
          <w:rFonts w:cs="Times New Roman"/>
        </w:rPr>
        <w:t>a</w:t>
      </w:r>
      <w:r w:rsidR="00155F95">
        <w:rPr>
          <w:rFonts w:cs="Times New Roman"/>
        </w:rPr>
        <w:t xml:space="preserve"> </w:t>
      </w:r>
      <w:r w:rsidR="00976DCA" w:rsidRPr="00ED54D6">
        <w:rPr>
          <w:rFonts w:cs="Times New Roman"/>
        </w:rPr>
        <w:t>public water system</w:t>
      </w:r>
      <w:r w:rsidR="00F7628E">
        <w:rPr>
          <w:rFonts w:cs="Times New Roman"/>
        </w:rPr>
        <w:t xml:space="preserve"> (PWS)</w:t>
      </w:r>
      <w:r w:rsidR="00976DCA" w:rsidRPr="00ED54D6">
        <w:rPr>
          <w:rFonts w:cs="Times New Roman"/>
        </w:rPr>
        <w:t xml:space="preserve"> </w:t>
      </w:r>
      <w:r w:rsidR="00F7628E">
        <w:rPr>
          <w:rFonts w:cs="Times New Roman"/>
        </w:rPr>
        <w:t xml:space="preserve">registered with the Texas Commission on Environmental Quality (TCEQ) under </w:t>
      </w:r>
      <w:r w:rsidR="00976DCA" w:rsidRPr="00ED54D6">
        <w:rPr>
          <w:rFonts w:cs="Times New Roman"/>
        </w:rPr>
        <w:t>PWS</w:t>
      </w:r>
      <w:r w:rsidR="00155F95">
        <w:rPr>
          <w:rFonts w:cs="Times New Roman"/>
        </w:rPr>
        <w:t xml:space="preserve"> ID </w:t>
      </w:r>
      <w:r w:rsidR="00F7628E">
        <w:rPr>
          <w:rFonts w:cs="Times New Roman"/>
        </w:rPr>
        <w:t xml:space="preserve">No. </w:t>
      </w:r>
      <w:r w:rsidR="00155F95">
        <w:rPr>
          <w:rFonts w:cs="Times New Roman"/>
        </w:rPr>
        <w:t>1</w:t>
      </w:r>
      <w:r w:rsidR="007517C3">
        <w:rPr>
          <w:rFonts w:cs="Times New Roman"/>
        </w:rPr>
        <w:t>700683</w:t>
      </w:r>
      <w:r w:rsidR="00155F95">
        <w:rPr>
          <w:rFonts w:cs="Times New Roman"/>
        </w:rPr>
        <w:t xml:space="preserve"> </w:t>
      </w:r>
      <w:r w:rsidR="00A9117B" w:rsidRPr="005C1FB3">
        <w:t>which</w:t>
      </w:r>
      <w:r w:rsidR="00A9117B" w:rsidRPr="005C1FB3">
        <w:rPr>
          <w:rFonts w:eastAsia="Calibri" w:cs="Times New Roman"/>
          <w:color w:val="000000"/>
        </w:rPr>
        <w:t xml:space="preserve"> is</w:t>
      </w:r>
      <w:r w:rsidR="00A9117B" w:rsidRPr="005C1FB3">
        <w:rPr>
          <w:rFonts w:eastAsiaTheme="minorHAnsi" w:cs="Times New Roman"/>
          <w:color w:val="000000"/>
        </w:rPr>
        <w:t xml:space="preserve"> capable of providing drinking water that meets the requirements of Chapter 341, Health and Safety Code, and requirements of the TWC and will have access to an adequate supply of water. </w:t>
      </w:r>
      <w:r w:rsidR="00A9117B">
        <w:rPr>
          <w:rFonts w:eastAsiaTheme="minorHAnsi" w:cs="Times New Roman"/>
          <w:color w:val="000000"/>
        </w:rPr>
        <w:t xml:space="preserve"> In addition, </w:t>
      </w:r>
      <w:r>
        <w:rPr>
          <w:rFonts w:eastAsiaTheme="minorHAnsi" w:cs="Times New Roman"/>
          <w:color w:val="000000"/>
        </w:rPr>
        <w:t xml:space="preserve">The </w:t>
      </w:r>
      <w:r w:rsidR="00636B7D">
        <w:rPr>
          <w:rFonts w:eastAsiaTheme="minorHAnsi" w:cs="Times New Roman"/>
          <w:color w:val="000000"/>
        </w:rPr>
        <w:t>A</w:t>
      </w:r>
      <w:r w:rsidR="00A9117B">
        <w:rPr>
          <w:rFonts w:eastAsiaTheme="minorHAnsi" w:cs="Times New Roman"/>
          <w:color w:val="000000"/>
        </w:rPr>
        <w:t>pplicant has</w:t>
      </w:r>
      <w:r w:rsidR="00155F95">
        <w:rPr>
          <w:rFonts w:cs="Times New Roman"/>
        </w:rPr>
        <w:t xml:space="preserve"> </w:t>
      </w:r>
      <w:r w:rsidR="009C415A">
        <w:rPr>
          <w:rFonts w:cs="Times New Roman"/>
        </w:rPr>
        <w:t xml:space="preserve">a wastewater permit registered </w:t>
      </w:r>
      <w:r w:rsidR="00EC4D2A">
        <w:rPr>
          <w:rFonts w:cs="Times New Roman"/>
        </w:rPr>
        <w:t xml:space="preserve">with the TCEQ </w:t>
      </w:r>
      <w:r w:rsidR="009C415A">
        <w:rPr>
          <w:rFonts w:cs="Times New Roman"/>
        </w:rPr>
        <w:t xml:space="preserve">under </w:t>
      </w:r>
      <w:r w:rsidR="00155F95">
        <w:rPr>
          <w:rFonts w:cs="Times New Roman"/>
        </w:rPr>
        <w:t>WQ 001</w:t>
      </w:r>
      <w:r w:rsidR="007517C3">
        <w:rPr>
          <w:rFonts w:cs="Times New Roman"/>
        </w:rPr>
        <w:t>4285-</w:t>
      </w:r>
      <w:r w:rsidR="00155F95">
        <w:rPr>
          <w:rFonts w:cs="Times New Roman"/>
        </w:rPr>
        <w:t xml:space="preserve">001 </w:t>
      </w:r>
      <w:r w:rsidR="007517C3">
        <w:rPr>
          <w:rFonts w:cs="Times New Roman"/>
        </w:rPr>
        <w:t>serving Emerson Estates</w:t>
      </w:r>
      <w:r w:rsidR="00976DCA" w:rsidRPr="00ED54D6">
        <w:rPr>
          <w:rFonts w:cs="Times New Roman"/>
        </w:rPr>
        <w:t>.</w:t>
      </w:r>
      <w:r w:rsidR="003F0E6E">
        <w:rPr>
          <w:rFonts w:cs="Times New Roman"/>
        </w:rPr>
        <w:t xml:space="preserve"> </w:t>
      </w:r>
      <w:r w:rsidR="00296531">
        <w:rPr>
          <w:rFonts w:cs="Times New Roman"/>
        </w:rPr>
        <w:t xml:space="preserve">There </w:t>
      </w:r>
      <w:r w:rsidR="007517C3">
        <w:rPr>
          <w:rFonts w:cs="Times New Roman"/>
        </w:rPr>
        <w:t>is</w:t>
      </w:r>
      <w:r w:rsidR="00296531">
        <w:rPr>
          <w:rFonts w:cs="Times New Roman"/>
        </w:rPr>
        <w:t xml:space="preserve"> </w:t>
      </w:r>
      <w:r w:rsidR="007517C3">
        <w:rPr>
          <w:rFonts w:cs="Times New Roman"/>
        </w:rPr>
        <w:t xml:space="preserve">one </w:t>
      </w:r>
      <w:r w:rsidR="00EC4D2A">
        <w:rPr>
          <w:rFonts w:cs="Times New Roman"/>
        </w:rPr>
        <w:t xml:space="preserve">operator </w:t>
      </w:r>
      <w:r w:rsidR="00296531">
        <w:rPr>
          <w:rFonts w:cs="Times New Roman"/>
        </w:rPr>
        <w:t xml:space="preserve">licensed </w:t>
      </w:r>
      <w:r w:rsidR="00EC4D2A">
        <w:rPr>
          <w:rFonts w:cs="Times New Roman"/>
        </w:rPr>
        <w:t xml:space="preserve">for </w:t>
      </w:r>
      <w:r w:rsidR="007517C3">
        <w:rPr>
          <w:rFonts w:cs="Times New Roman"/>
        </w:rPr>
        <w:t>both</w:t>
      </w:r>
      <w:r w:rsidR="00EC4D2A">
        <w:rPr>
          <w:rFonts w:cs="Times New Roman"/>
        </w:rPr>
        <w:t xml:space="preserve"> </w:t>
      </w:r>
      <w:r w:rsidR="00296531">
        <w:rPr>
          <w:rFonts w:cs="Times New Roman"/>
        </w:rPr>
        <w:t>water and sewer</w:t>
      </w:r>
      <w:r w:rsidR="007517C3">
        <w:rPr>
          <w:rFonts w:cs="Times New Roman"/>
        </w:rPr>
        <w:t xml:space="preserve"> systems</w:t>
      </w:r>
      <w:r w:rsidR="00296531">
        <w:rPr>
          <w:rFonts w:cs="Times New Roman"/>
        </w:rPr>
        <w:t>.</w:t>
      </w:r>
    </w:p>
    <w:p w14:paraId="752506AE" w14:textId="77777777" w:rsidR="0057611C" w:rsidRDefault="0057611C">
      <w:pPr>
        <w:rPr>
          <w:rFonts w:cs="Times New Roman"/>
          <w:b/>
          <w:i/>
          <w:iCs/>
        </w:rPr>
      </w:pPr>
    </w:p>
    <w:p w14:paraId="287E3307" w14:textId="6A5FFC53" w:rsidR="00976DCA" w:rsidRPr="00ED54D6" w:rsidRDefault="00976DCA">
      <w:pPr>
        <w:ind w:left="360"/>
        <w:rPr>
          <w:rFonts w:cs="Times New Roman"/>
          <w:b/>
          <w:i/>
          <w:iCs/>
        </w:rPr>
      </w:pPr>
      <w:r w:rsidRPr="00ED54D6">
        <w:rPr>
          <w:rFonts w:cs="Times New Roman"/>
          <w:b/>
          <w:i/>
          <w:iCs/>
        </w:rPr>
        <w:t>TWC</w:t>
      </w:r>
      <w:r w:rsidR="0057611C">
        <w:rPr>
          <w:rFonts w:cs="Times New Roman"/>
          <w:b/>
          <w:i/>
          <w:iCs/>
        </w:rPr>
        <w:t xml:space="preserve"> </w:t>
      </w:r>
      <w:r w:rsidR="0057611C" w:rsidRPr="0057611C">
        <w:rPr>
          <w:rFonts w:cs="Times New Roman"/>
          <w:b/>
          <w:i/>
          <w:iCs/>
        </w:rPr>
        <w:t xml:space="preserve">§§ 13.241(d), </w:t>
      </w:r>
      <w:r w:rsidRPr="0057611C">
        <w:rPr>
          <w:rFonts w:cs="Times New Roman"/>
          <w:b/>
          <w:i/>
          <w:iCs/>
        </w:rPr>
        <w:t>13</w:t>
      </w:r>
      <w:r w:rsidRPr="00ED54D6">
        <w:rPr>
          <w:rFonts w:cs="Times New Roman"/>
          <w:b/>
          <w:i/>
          <w:iCs/>
        </w:rPr>
        <w:t>.246(c)(5)</w:t>
      </w:r>
      <w:r w:rsidR="00B20BCD">
        <w:rPr>
          <w:rFonts w:cs="Times New Roman"/>
          <w:b/>
          <w:i/>
          <w:iCs/>
        </w:rPr>
        <w:t>,</w:t>
      </w:r>
      <w:r w:rsidRPr="00ED54D6">
        <w:rPr>
          <w:rFonts w:cs="Times New Roman"/>
          <w:b/>
          <w:i/>
          <w:iCs/>
        </w:rPr>
        <w:t xml:space="preserve"> </w:t>
      </w:r>
      <w:r w:rsidRPr="00ED54D6">
        <w:rPr>
          <w:rFonts w:cs="Times New Roman"/>
          <w:b/>
          <w:i/>
        </w:rPr>
        <w:t>and 16 TAC</w:t>
      </w:r>
      <w:r w:rsidR="00A4644F">
        <w:rPr>
          <w:rFonts w:cs="Times New Roman"/>
          <w:b/>
          <w:i/>
        </w:rPr>
        <w:t xml:space="preserve"> </w:t>
      </w:r>
      <w:r w:rsidR="00A4644F" w:rsidRPr="00ED54D6">
        <w:rPr>
          <w:rFonts w:cs="Times New Roman"/>
          <w:b/>
          <w:i/>
        </w:rPr>
        <w:t>§</w:t>
      </w:r>
      <w:r w:rsidRPr="00ED54D6">
        <w:rPr>
          <w:rFonts w:cs="Times New Roman"/>
          <w:b/>
          <w:i/>
        </w:rPr>
        <w:t xml:space="preserve"> 24.227(d)(5)</w:t>
      </w:r>
      <w:r w:rsidRPr="00ED54D6">
        <w:rPr>
          <w:rFonts w:cs="Times New Roman"/>
          <w:b/>
          <w:i/>
          <w:iCs/>
        </w:rPr>
        <w:t xml:space="preserve"> requires the commission to consider the feasibility of obtaining service from an adjacent retail public utility.  </w:t>
      </w:r>
    </w:p>
    <w:p w14:paraId="4611EE08" w14:textId="77777777" w:rsidR="00107959" w:rsidRPr="00ED54D6" w:rsidRDefault="00107959">
      <w:pPr>
        <w:pStyle w:val="BodyText"/>
        <w:spacing w:after="0"/>
        <w:ind w:left="360"/>
        <w:jc w:val="both"/>
        <w:rPr>
          <w:rFonts w:ascii="Times New Roman" w:hAnsi="Times New Roman" w:cs="Times New Roman"/>
        </w:rPr>
      </w:pPr>
      <w:r w:rsidRPr="00984870">
        <w:rPr>
          <w:rFonts w:ascii="Times New Roman" w:hAnsi="Times New Roman" w:cs="Times New Roman"/>
        </w:rPr>
        <w:t>The Applicant is the only entity within two miles of the requested service area</w:t>
      </w:r>
      <w:r>
        <w:rPr>
          <w:rFonts w:ascii="Times New Roman" w:hAnsi="Times New Roman" w:cs="Times New Roman"/>
        </w:rPr>
        <w:t xml:space="preserve"> </w:t>
      </w:r>
      <w:r w:rsidRPr="00984870">
        <w:rPr>
          <w:rFonts w:ascii="Times New Roman" w:hAnsi="Times New Roman" w:cs="Times New Roman"/>
        </w:rPr>
        <w:t>that</w:t>
      </w:r>
      <w:r>
        <w:rPr>
          <w:rFonts w:ascii="Times New Roman" w:hAnsi="Times New Roman" w:cs="Times New Roman"/>
        </w:rPr>
        <w:t xml:space="preserve"> can</w:t>
      </w:r>
      <w:r w:rsidRPr="00984870">
        <w:rPr>
          <w:rFonts w:ascii="Times New Roman" w:hAnsi="Times New Roman" w:cs="Times New Roman"/>
        </w:rPr>
        <w:t xml:space="preserve"> provide</w:t>
      </w:r>
      <w:r>
        <w:rPr>
          <w:rFonts w:ascii="Times New Roman" w:hAnsi="Times New Roman" w:cs="Times New Roman"/>
        </w:rPr>
        <w:t xml:space="preserve"> both</w:t>
      </w:r>
      <w:r w:rsidRPr="00984870">
        <w:rPr>
          <w:rFonts w:ascii="Times New Roman" w:hAnsi="Times New Roman" w:cs="Times New Roman"/>
        </w:rPr>
        <w:t xml:space="preserve"> water</w:t>
      </w:r>
      <w:r>
        <w:rPr>
          <w:rFonts w:ascii="Times New Roman" w:hAnsi="Times New Roman" w:cs="Times New Roman"/>
        </w:rPr>
        <w:t xml:space="preserve"> and sewer</w:t>
      </w:r>
      <w:r w:rsidRPr="00984870">
        <w:rPr>
          <w:rFonts w:ascii="Times New Roman" w:hAnsi="Times New Roman" w:cs="Times New Roman"/>
        </w:rPr>
        <w:t xml:space="preserve"> utility service</w:t>
      </w:r>
      <w:r>
        <w:rPr>
          <w:rFonts w:ascii="Times New Roman" w:hAnsi="Times New Roman" w:cs="Times New Roman"/>
        </w:rPr>
        <w:t>s</w:t>
      </w:r>
      <w:r w:rsidRPr="00984870">
        <w:rPr>
          <w:rFonts w:ascii="Times New Roman" w:hAnsi="Times New Roman" w:cs="Times New Roman"/>
        </w:rPr>
        <w:t>.</w:t>
      </w:r>
      <w:r>
        <w:rPr>
          <w:rFonts w:ascii="Times New Roman" w:hAnsi="Times New Roman" w:cs="Times New Roman"/>
        </w:rPr>
        <w:t xml:space="preserve"> The land is within the extra territorial jurisdiction of the City of Cut and Shoot (City,) and attached to the application is the minutes of the agreeing to the Applicant adding the requested area.</w:t>
      </w:r>
    </w:p>
    <w:p w14:paraId="1B2795A2" w14:textId="77777777" w:rsidR="00976DCA" w:rsidRPr="00ED54D6" w:rsidRDefault="00976DCA">
      <w:pPr>
        <w:pStyle w:val="NoSpacing"/>
        <w:ind w:left="360"/>
        <w:jc w:val="both"/>
        <w:rPr>
          <w:rFonts w:cs="Times New Roman"/>
          <w:iCs/>
        </w:rPr>
      </w:pPr>
    </w:p>
    <w:p w14:paraId="58A42598" w14:textId="1BA3F74F" w:rsidR="00976DCA" w:rsidRPr="00ED54D6" w:rsidRDefault="00976DCA">
      <w:pPr>
        <w:ind w:left="360"/>
        <w:rPr>
          <w:rFonts w:cs="Times New Roman"/>
        </w:rPr>
      </w:pPr>
      <w:r w:rsidRPr="00ED54D6">
        <w:rPr>
          <w:rFonts w:cs="Times New Roman"/>
          <w:b/>
          <w:i/>
        </w:rPr>
        <w:t>TWC § 13.246(c)(6) and 16 TAC</w:t>
      </w:r>
      <w:r w:rsidR="00A4644F">
        <w:rPr>
          <w:rFonts w:cs="Times New Roman"/>
          <w:b/>
          <w:i/>
        </w:rPr>
        <w:t xml:space="preserve"> </w:t>
      </w:r>
      <w:r w:rsidR="00A4644F" w:rsidRPr="00ED54D6">
        <w:rPr>
          <w:rFonts w:cs="Times New Roman"/>
          <w:b/>
          <w:i/>
        </w:rPr>
        <w:t>§</w:t>
      </w:r>
      <w:r w:rsidRPr="00ED54D6">
        <w:rPr>
          <w:rFonts w:cs="Times New Roman"/>
          <w:b/>
          <w:i/>
        </w:rPr>
        <w:t xml:space="preserve"> 24.227(d)(6) requires the commission to consider the financial ability of the Applicant to pay for facilities necessary to provide continuous and adequate service. </w:t>
      </w:r>
      <w:r w:rsidRPr="00ED54D6">
        <w:rPr>
          <w:rFonts w:cs="Times New Roman"/>
        </w:rPr>
        <w:t xml:space="preserve"> </w:t>
      </w:r>
    </w:p>
    <w:p w14:paraId="2C431C79" w14:textId="77777777" w:rsidR="00976DCA" w:rsidRPr="00ED54D6" w:rsidRDefault="00976DCA">
      <w:pPr>
        <w:pStyle w:val="BodyText"/>
        <w:spacing w:after="0"/>
        <w:ind w:left="360"/>
        <w:jc w:val="both"/>
        <w:rPr>
          <w:rFonts w:ascii="Times New Roman" w:hAnsi="Times New Roman" w:cs="Times New Roman"/>
        </w:rPr>
      </w:pPr>
      <w:r w:rsidRPr="00ED54D6">
        <w:rPr>
          <w:rFonts w:ascii="Times New Roman" w:hAnsi="Times New Roman" w:cs="Times New Roman"/>
        </w:rPr>
        <w:t xml:space="preserve">The financial criteria and tests are listed in 16 TAC § 24.11 including leverage tests and an operations test. </w:t>
      </w:r>
    </w:p>
    <w:p w14:paraId="25A82926" w14:textId="77777777" w:rsidR="00976DCA" w:rsidRDefault="00976DCA">
      <w:pPr>
        <w:ind w:left="360" w:firstLine="360"/>
        <w:rPr>
          <w:rFonts w:cs="Times New Roman"/>
          <w:b/>
          <w:color w:val="FF0000"/>
          <w:u w:val="single"/>
        </w:rPr>
      </w:pPr>
    </w:p>
    <w:p w14:paraId="5AE4BD92" w14:textId="77777777" w:rsidR="00EC77FE" w:rsidRDefault="00EC77FE">
      <w:pPr>
        <w:ind w:left="720"/>
        <w:rPr>
          <w:rFonts w:cs="Times New Roman"/>
        </w:rPr>
      </w:pPr>
      <w:r>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Pr>
          <w:rFonts w:cs="Times New Roman"/>
          <w:vertAlign w:val="superscript"/>
        </w:rPr>
        <w:footnoteReference w:id="1"/>
      </w:r>
      <w:r>
        <w:rPr>
          <w:rFonts w:cs="Times New Roman"/>
        </w:rPr>
        <w:t xml:space="preserve"> The Purchaser must demonstrate that it meets one of the five tests.</w:t>
      </w:r>
      <w:r>
        <w:rPr>
          <w:rFonts w:cs="Times New Roman"/>
          <w:vertAlign w:val="superscript"/>
        </w:rPr>
        <w:footnoteReference w:id="2"/>
      </w:r>
      <w:r>
        <w:rPr>
          <w:rFonts w:cs="Times New Roman"/>
        </w:rPr>
        <w:t xml:space="preserve">  </w:t>
      </w:r>
    </w:p>
    <w:p w14:paraId="14498274" w14:textId="77777777" w:rsidR="00EC77FE" w:rsidRDefault="00EC77FE">
      <w:pPr>
        <w:rPr>
          <w:rFonts w:cs="Times New Roman"/>
        </w:rPr>
      </w:pPr>
    </w:p>
    <w:p w14:paraId="631E4BA5" w14:textId="77777777" w:rsidR="00EC77FE" w:rsidRDefault="00EC77FE" w:rsidP="00A831A5">
      <w:pPr>
        <w:pStyle w:val="BodyText"/>
        <w:spacing w:after="0"/>
        <w:ind w:left="720"/>
        <w:jc w:val="both"/>
        <w:rPr>
          <w:rFonts w:ascii="Times New Roman" w:hAnsi="Times New Roman" w:cs="Times New Roman"/>
          <w:color w:val="000000" w:themeColor="text1"/>
        </w:rPr>
      </w:pPr>
      <w:r>
        <w:rPr>
          <w:rFonts w:ascii="Times New Roman" w:eastAsia="Calibri" w:hAnsi="Times New Roman" w:cs="Times New Roman"/>
          <w:color w:val="000000" w:themeColor="text1"/>
        </w:rPr>
        <w:t>The following shows that C&amp;R Water meets one out of five leverage tests.  This analysis is based on financial statements ending December 31, 2018.  C&amp;R Water meets the first test with a debt to equity ratio calculated as follows: long term debt of $725,343</w:t>
      </w:r>
      <w:r>
        <w:rPr>
          <w:rStyle w:val="FootnoteReference"/>
          <w:rFonts w:ascii="Times New Roman" w:eastAsia="Calibri" w:hAnsi="Times New Roman" w:cs="Times New Roman"/>
          <w:color w:val="000000" w:themeColor="text1"/>
        </w:rPr>
        <w:footnoteReference w:id="3"/>
      </w:r>
      <w:r>
        <w:rPr>
          <w:rFonts w:ascii="Times New Roman" w:eastAsia="Calibri" w:hAnsi="Times New Roman" w:cs="Times New Roman"/>
          <w:color w:val="000000" w:themeColor="text1"/>
        </w:rPr>
        <w:t xml:space="preserve"> divided by equity of $1,506,692</w:t>
      </w:r>
      <w:r>
        <w:rPr>
          <w:rStyle w:val="FootnoteReference"/>
          <w:rFonts w:ascii="Times New Roman" w:eastAsia="Calibri" w:hAnsi="Times New Roman" w:cs="Times New Roman"/>
          <w:color w:val="000000" w:themeColor="text1"/>
        </w:rPr>
        <w:footnoteReference w:id="4"/>
      </w:r>
      <w:r>
        <w:rPr>
          <w:rFonts w:ascii="Times New Roman" w:eastAsia="Calibri" w:hAnsi="Times New Roman" w:cs="Times New Roman"/>
          <w:color w:val="000000" w:themeColor="text1"/>
        </w:rPr>
        <w:t xml:space="preserve"> equals 0.48 which is less than one. </w:t>
      </w:r>
    </w:p>
    <w:p w14:paraId="1C48D8ED" w14:textId="77777777" w:rsidR="00EC77FE" w:rsidRDefault="00EC77FE">
      <w:pPr>
        <w:ind w:left="2160"/>
        <w:contextualSpacing/>
        <w:rPr>
          <w:rFonts w:eastAsia="Calibri" w:cs="Times New Roman"/>
          <w:highlight w:val="yellow"/>
        </w:rPr>
      </w:pPr>
    </w:p>
    <w:p w14:paraId="31B6C9B9" w14:textId="2F0C07F8" w:rsidR="00EC77FE" w:rsidRDefault="00EC77FE">
      <w:pPr>
        <w:ind w:left="720"/>
        <w:rPr>
          <w:rFonts w:eastAsia="Calibri" w:cs="Times New Roman"/>
          <w:color w:val="000000"/>
        </w:rPr>
      </w:pPr>
      <w:r>
        <w:rPr>
          <w:rFonts w:eastAsia="Calibri" w:cs="Times New Roman"/>
          <w:color w:val="000000"/>
        </w:rPr>
        <w:t xml:space="preserve">16 TAC § 24.11(e)(3) refers to the operations test which requires that the owner or operator must demonstrate sufficient cash is available to cover any projected operations and maintenance shortages in the first five years of </w:t>
      </w:r>
      <w:r>
        <w:rPr>
          <w:rFonts w:eastAsia="Calibri" w:cs="Times New Roman"/>
          <w:color w:val="000000" w:themeColor="text1"/>
        </w:rPr>
        <w:t xml:space="preserve">operations. </w:t>
      </w:r>
      <w:r>
        <w:rPr>
          <w:rFonts w:cs="Times New Roman"/>
          <w:color w:val="000000" w:themeColor="text1"/>
        </w:rPr>
        <w:t>C&amp;R Water submitted projected financial statements in its application, which shows there are no shortages to cover</w:t>
      </w:r>
      <w:r>
        <w:rPr>
          <w:rStyle w:val="FootnoteReference"/>
          <w:rFonts w:cs="Times New Roman"/>
          <w:color w:val="000000" w:themeColor="text1"/>
        </w:rPr>
        <w:footnoteReference w:id="5"/>
      </w:r>
      <w:r>
        <w:rPr>
          <w:rFonts w:cs="Times New Roman"/>
          <w:color w:val="000000" w:themeColor="text1"/>
        </w:rPr>
        <w:t xml:space="preserve">.  </w:t>
      </w:r>
      <w:r>
        <w:rPr>
          <w:rFonts w:eastAsia="Calibri" w:cs="Times New Roman"/>
          <w:color w:val="000000" w:themeColor="text1"/>
        </w:rPr>
        <w:t>C&amp;R Water will provide water and sewer service with its existing public water system PWS No. 1700683 and wastewater permit WQ-0014285-001</w:t>
      </w:r>
      <w:r>
        <w:rPr>
          <w:rStyle w:val="FootnoteReference"/>
          <w:rFonts w:eastAsia="Calibri" w:cs="Times New Roman"/>
          <w:color w:val="000000" w:themeColor="text1"/>
        </w:rPr>
        <w:footnoteReference w:id="6"/>
      </w:r>
      <w:r>
        <w:rPr>
          <w:rFonts w:eastAsia="Calibri" w:cs="Times New Roman"/>
          <w:color w:val="000000" w:themeColor="text1"/>
        </w:rPr>
        <w:t xml:space="preserve">.  The requested area is planned to be developed into a subdivision containing 279 lots that will be developed in three phases.  </w:t>
      </w:r>
      <w:r>
        <w:rPr>
          <w:rFonts w:eastAsia="Calibri" w:cs="Times New Roman"/>
          <w:color w:val="000000" w:themeColor="text1"/>
        </w:rPr>
        <w:lastRenderedPageBreak/>
        <w:t xml:space="preserve">C&amp;R Water agrees to pay for all the labor and equipment </w:t>
      </w:r>
      <w:r>
        <w:rPr>
          <w:rFonts w:eastAsia="Calibri" w:cs="Times New Roman"/>
          <w:color w:val="000000"/>
        </w:rPr>
        <w:t>cost to install the needed water and sewer infrastructure which is estimated to cost $9</w:t>
      </w:r>
      <w:r w:rsidR="002E0F87">
        <w:rPr>
          <w:rFonts w:eastAsia="Calibri" w:cs="Times New Roman"/>
          <w:color w:val="000000"/>
        </w:rPr>
        <w:t>5</w:t>
      </w:r>
      <w:r>
        <w:rPr>
          <w:rFonts w:eastAsia="Calibri" w:cs="Times New Roman"/>
          <w:color w:val="000000"/>
        </w:rPr>
        <w:t>,000 to $100,000</w:t>
      </w:r>
      <w:r>
        <w:rPr>
          <w:rStyle w:val="FootnoteReference"/>
          <w:rFonts w:eastAsia="Calibri" w:cs="Times New Roman"/>
          <w:color w:val="000000"/>
        </w:rPr>
        <w:footnoteReference w:id="7"/>
      </w:r>
      <w:r>
        <w:rPr>
          <w:rFonts w:eastAsia="Calibri" w:cs="Times New Roman"/>
          <w:color w:val="000000"/>
        </w:rPr>
        <w:t>.  Per the agreement the developer will pay $1,000 per each sewer connection upfront phase by phase.  The upfront payment will be refunded to the developer as new connections are added</w:t>
      </w:r>
      <w:r>
        <w:rPr>
          <w:rStyle w:val="FootnoteReference"/>
          <w:rFonts w:eastAsia="Calibri" w:cs="Times New Roman"/>
          <w:color w:val="000000"/>
        </w:rPr>
        <w:footnoteReference w:id="8"/>
      </w:r>
      <w:r>
        <w:rPr>
          <w:rFonts w:eastAsia="Calibri" w:cs="Times New Roman"/>
          <w:color w:val="000000"/>
        </w:rPr>
        <w:t>.  The financial statements and the developer agreement indicate that funds are available for all plant investment required to provide continuous and adequate service to the area being requested. Therefore, C&amp;R Water meets the operations test.</w:t>
      </w:r>
    </w:p>
    <w:p w14:paraId="05F8C5D2" w14:textId="77777777" w:rsidR="00746822" w:rsidRDefault="00746822" w:rsidP="00A831A5">
      <w:pPr>
        <w:tabs>
          <w:tab w:val="clear" w:pos="0"/>
        </w:tabs>
        <w:ind w:left="360"/>
        <w:rPr>
          <w:rFonts w:cs="Times New Roman"/>
          <w:b/>
          <w:i/>
        </w:rPr>
      </w:pPr>
    </w:p>
    <w:p w14:paraId="32B933CE" w14:textId="1633B9FA" w:rsidR="009C415A" w:rsidRPr="00FA437E" w:rsidRDefault="009C415A" w:rsidP="00A831A5">
      <w:pPr>
        <w:tabs>
          <w:tab w:val="clear" w:pos="0"/>
        </w:tabs>
        <w:ind w:left="360"/>
        <w:rPr>
          <w:rFonts w:cs="Times New Roman"/>
        </w:rPr>
      </w:pPr>
      <w:r w:rsidRPr="009756C8">
        <w:rPr>
          <w:rFonts w:cs="Times New Roman"/>
          <w:b/>
          <w:i/>
        </w:rPr>
        <w:t>TWC § 13.246(</w:t>
      </w:r>
      <w:r>
        <w:rPr>
          <w:rFonts w:cs="Times New Roman"/>
          <w:b/>
          <w:i/>
        </w:rPr>
        <w:t>d</w:t>
      </w:r>
      <w:r w:rsidRPr="009756C8">
        <w:rPr>
          <w:rFonts w:cs="Times New Roman"/>
          <w:b/>
          <w:i/>
        </w:rPr>
        <w:t>)(6</w:t>
      </w:r>
      <w:r>
        <w:rPr>
          <w:rFonts w:cs="Times New Roman"/>
          <w:b/>
          <w:i/>
        </w:rPr>
        <w:t>) allows t</w:t>
      </w:r>
      <w:r w:rsidRPr="009756C8">
        <w:rPr>
          <w:rFonts w:cs="Times New Roman"/>
          <w:b/>
          <w:i/>
        </w:rPr>
        <w:t xml:space="preserve">he Commission </w:t>
      </w:r>
      <w:r>
        <w:rPr>
          <w:rFonts w:cs="Times New Roman"/>
          <w:b/>
          <w:i/>
        </w:rPr>
        <w:t>to require an applicant to provide a bond or other financial assurance in a form and amount specified by the Commission to ensure that continuous and adequate utility service is provided.</w:t>
      </w:r>
      <w:r w:rsidRPr="009756C8">
        <w:rPr>
          <w:rFonts w:cs="Times New Roman"/>
          <w:b/>
          <w:i/>
        </w:rPr>
        <w:t xml:space="preserve"> </w:t>
      </w:r>
      <w:r w:rsidRPr="00FA437E">
        <w:rPr>
          <w:rFonts w:cs="Times New Roman"/>
        </w:rPr>
        <w:t xml:space="preserve">Staff does not recommend that the </w:t>
      </w:r>
      <w:r>
        <w:rPr>
          <w:rFonts w:cs="Times New Roman"/>
        </w:rPr>
        <w:t>Applicant</w:t>
      </w:r>
      <w:r w:rsidRPr="00FA437E">
        <w:rPr>
          <w:rFonts w:cs="Times New Roman"/>
        </w:rPr>
        <w:t xml:space="preserve"> be required to provide a bond or other financial assurance to ensure continuous and adequate service</w:t>
      </w:r>
      <w:r>
        <w:rPr>
          <w:rFonts w:cs="Times New Roman"/>
        </w:rPr>
        <w:t xml:space="preserve"> to the requested area</w:t>
      </w:r>
      <w:r w:rsidRPr="00FA437E">
        <w:rPr>
          <w:rFonts w:cs="Times New Roman"/>
        </w:rPr>
        <w:t>.</w:t>
      </w:r>
    </w:p>
    <w:p w14:paraId="52340241" w14:textId="77777777" w:rsidR="00746822" w:rsidRDefault="00746822">
      <w:pPr>
        <w:ind w:left="360"/>
        <w:rPr>
          <w:rFonts w:cs="Times New Roman"/>
          <w:b/>
          <w:i/>
        </w:rPr>
      </w:pPr>
    </w:p>
    <w:p w14:paraId="7D6F0508" w14:textId="0FF6EC6D" w:rsidR="00976DCA" w:rsidRPr="00ED54D6" w:rsidRDefault="00976DCA">
      <w:pPr>
        <w:ind w:left="360"/>
        <w:rPr>
          <w:rFonts w:cs="Times New Roman"/>
          <w:b/>
          <w:i/>
        </w:rPr>
      </w:pPr>
      <w:r w:rsidRPr="00ED54D6">
        <w:rPr>
          <w:rFonts w:cs="Times New Roman"/>
          <w:b/>
          <w:i/>
        </w:rPr>
        <w:t>TWC §§ 13.246(7) and (9) and 16 TAC</w:t>
      </w:r>
      <w:r w:rsidR="00A4644F">
        <w:rPr>
          <w:rFonts w:cs="Times New Roman"/>
          <w:b/>
          <w:i/>
        </w:rPr>
        <w:t xml:space="preserve"> </w:t>
      </w:r>
      <w:r w:rsidR="00A4644F" w:rsidRPr="00ED54D6">
        <w:rPr>
          <w:rFonts w:cs="Times New Roman"/>
          <w:b/>
          <w:i/>
        </w:rPr>
        <w:t>§§</w:t>
      </w:r>
      <w:r w:rsidRPr="00ED54D6">
        <w:rPr>
          <w:rFonts w:cs="Times New Roman"/>
          <w:b/>
          <w:i/>
        </w:rPr>
        <w:t xml:space="preserve"> 24.227(d)(7) and (9) require the commission to consider the environmental integrity and the effect on the land to be included in the certificate.  </w:t>
      </w:r>
    </w:p>
    <w:p w14:paraId="272110EC" w14:textId="349D1D76" w:rsidR="00976DCA" w:rsidRPr="00ED54D6" w:rsidRDefault="00976DCA">
      <w:pPr>
        <w:ind w:left="360"/>
        <w:rPr>
          <w:rFonts w:cs="Times New Roman"/>
        </w:rPr>
      </w:pPr>
      <w:r w:rsidRPr="00ED54D6">
        <w:rPr>
          <w:rFonts w:cs="Times New Roman"/>
        </w:rPr>
        <w:t>The environmental integrity will be minimally affected as the requested area is developed.</w:t>
      </w:r>
      <w:r w:rsidR="00E44FAC">
        <w:rPr>
          <w:rFonts w:cs="Times New Roman"/>
        </w:rPr>
        <w:t xml:space="preserve">  In addition, </w:t>
      </w:r>
      <w:r w:rsidR="00CB609B">
        <w:rPr>
          <w:rFonts w:cs="Times New Roman"/>
        </w:rPr>
        <w:t xml:space="preserve">by </w:t>
      </w:r>
      <w:r w:rsidR="00E44FAC">
        <w:rPr>
          <w:rFonts w:cs="Times New Roman"/>
        </w:rPr>
        <w:t>g</w:t>
      </w:r>
      <w:r w:rsidR="00E44FAC" w:rsidRPr="00E44FAC">
        <w:rPr>
          <w:rFonts w:cs="Times New Roman"/>
        </w:rPr>
        <w:t xml:space="preserve">ranting the </w:t>
      </w:r>
      <w:r w:rsidR="00CB609B">
        <w:rPr>
          <w:rFonts w:cs="Times New Roman"/>
        </w:rPr>
        <w:t xml:space="preserve">amendment </w:t>
      </w:r>
      <w:r w:rsidR="00E44FAC" w:rsidRPr="00E44FAC">
        <w:rPr>
          <w:rFonts w:cs="Times New Roman"/>
        </w:rPr>
        <w:t xml:space="preserve">the environmental integrity of the land </w:t>
      </w:r>
      <w:r w:rsidR="00CB609B">
        <w:rPr>
          <w:rFonts w:cs="Times New Roman"/>
        </w:rPr>
        <w:t xml:space="preserve">will be protected </w:t>
      </w:r>
      <w:r w:rsidR="00E44FAC" w:rsidRPr="00E44FAC">
        <w:rPr>
          <w:rFonts w:cs="Times New Roman"/>
        </w:rPr>
        <w:t xml:space="preserve">by eliminating the need for </w:t>
      </w:r>
      <w:r w:rsidR="00CB609B">
        <w:rPr>
          <w:rFonts w:cs="Times New Roman"/>
        </w:rPr>
        <w:t xml:space="preserve">landowners to use </w:t>
      </w:r>
      <w:r w:rsidR="003B14C1">
        <w:rPr>
          <w:rFonts w:cs="Times New Roman"/>
        </w:rPr>
        <w:t>individual wells and septic tanks</w:t>
      </w:r>
      <w:r w:rsidR="00E44FAC" w:rsidRPr="00E44FAC">
        <w:rPr>
          <w:rFonts w:cs="Times New Roman"/>
        </w:rPr>
        <w:t>.</w:t>
      </w:r>
    </w:p>
    <w:p w14:paraId="3A9301E1" w14:textId="77777777" w:rsidR="00976DCA" w:rsidRPr="00ED54D6" w:rsidRDefault="00976DCA">
      <w:pPr>
        <w:pStyle w:val="NoSpacing"/>
        <w:ind w:left="360"/>
        <w:contextualSpacing/>
        <w:jc w:val="both"/>
        <w:rPr>
          <w:rFonts w:cs="Times New Roman"/>
          <w:b/>
          <w:i/>
        </w:rPr>
      </w:pPr>
    </w:p>
    <w:p w14:paraId="34BBEDE7" w14:textId="30DBAFBC" w:rsidR="00976DCA" w:rsidRPr="00ED54D6" w:rsidRDefault="00976DCA">
      <w:pPr>
        <w:pStyle w:val="NoSpacing"/>
        <w:ind w:left="360"/>
        <w:contextualSpacing/>
        <w:jc w:val="both"/>
        <w:rPr>
          <w:rFonts w:cs="Times New Roman"/>
          <w:b/>
          <w:i/>
        </w:rPr>
      </w:pPr>
      <w:r w:rsidRPr="00ED54D6">
        <w:rPr>
          <w:rFonts w:cs="Times New Roman"/>
          <w:b/>
          <w:i/>
        </w:rPr>
        <w:t xml:space="preserve">TWC § 13.246(8) and 16 TAC </w:t>
      </w:r>
      <w:r w:rsidR="00A4644F" w:rsidRPr="00ED54D6">
        <w:rPr>
          <w:rFonts w:cs="Times New Roman"/>
          <w:b/>
          <w:i/>
        </w:rPr>
        <w:t>§</w:t>
      </w:r>
      <w:r w:rsidR="00A4644F">
        <w:rPr>
          <w:rFonts w:cs="Times New Roman"/>
          <w:b/>
          <w:i/>
        </w:rPr>
        <w:t xml:space="preserve"> </w:t>
      </w:r>
      <w:r w:rsidRPr="00ED54D6">
        <w:rPr>
          <w:rFonts w:cs="Times New Roman"/>
          <w:b/>
          <w:i/>
        </w:rPr>
        <w:t xml:space="preserve">24.227(d)(8) requires the commission to consider the probable improvement in service or lowering of cost to consumers.  </w:t>
      </w:r>
    </w:p>
    <w:p w14:paraId="28A2969A" w14:textId="22F3E5F2" w:rsidR="00976DCA" w:rsidRPr="00ED54D6" w:rsidRDefault="00976DCA">
      <w:pPr>
        <w:pStyle w:val="NoSpacing"/>
        <w:ind w:left="360"/>
        <w:contextualSpacing/>
        <w:jc w:val="both"/>
        <w:rPr>
          <w:rFonts w:cs="Times New Roman"/>
        </w:rPr>
      </w:pPr>
      <w:r w:rsidRPr="00ED54D6">
        <w:rPr>
          <w:rFonts w:cs="Times New Roman"/>
        </w:rPr>
        <w:t>This is not applicable</w:t>
      </w:r>
      <w:r w:rsidR="00B5464D">
        <w:rPr>
          <w:rFonts w:cs="Times New Roman"/>
        </w:rPr>
        <w:t xml:space="preserve"> </w:t>
      </w:r>
      <w:r w:rsidRPr="00ED54D6">
        <w:rPr>
          <w:rFonts w:cs="Times New Roman"/>
        </w:rPr>
        <w:t xml:space="preserve">because there are no homes currently receiving service in the requested </w:t>
      </w:r>
      <w:r w:rsidR="002D7987">
        <w:rPr>
          <w:rFonts w:cs="Times New Roman"/>
        </w:rPr>
        <w:t xml:space="preserve">service </w:t>
      </w:r>
      <w:r w:rsidRPr="00ED54D6">
        <w:rPr>
          <w:rFonts w:cs="Times New Roman"/>
        </w:rPr>
        <w:t>area. Staff recommends that the</w:t>
      </w:r>
      <w:r w:rsidR="00B5464D">
        <w:rPr>
          <w:rFonts w:cs="Times New Roman"/>
        </w:rPr>
        <w:t xml:space="preserve"> proposed</w:t>
      </w:r>
      <w:r w:rsidRPr="00ED54D6">
        <w:rPr>
          <w:rFonts w:cs="Times New Roman"/>
        </w:rPr>
        <w:t xml:space="preserve"> rates are reasonable with respect to the projected financial information provided</w:t>
      </w:r>
      <w:r w:rsidR="006F12D5">
        <w:rPr>
          <w:rFonts w:cs="Times New Roman"/>
        </w:rPr>
        <w:t xml:space="preserve"> with the application </w:t>
      </w:r>
      <w:r w:rsidR="002D7987">
        <w:rPr>
          <w:rFonts w:cs="Times New Roman"/>
        </w:rPr>
        <w:t>and</w:t>
      </w:r>
      <w:r w:rsidR="00B5464D">
        <w:rPr>
          <w:rFonts w:cs="Times New Roman"/>
        </w:rPr>
        <w:t xml:space="preserve"> </w:t>
      </w:r>
      <w:r w:rsidR="003A1FCB">
        <w:rPr>
          <w:rFonts w:cs="Times New Roman"/>
        </w:rPr>
        <w:t xml:space="preserve">the </w:t>
      </w:r>
      <w:r w:rsidR="009C415A">
        <w:rPr>
          <w:rFonts w:cs="Times New Roman"/>
        </w:rPr>
        <w:t>Applicant</w:t>
      </w:r>
      <w:r w:rsidR="002D7987">
        <w:rPr>
          <w:rFonts w:cs="Times New Roman"/>
        </w:rPr>
        <w:t>’s responses to Staff’s requests for information</w:t>
      </w:r>
      <w:r w:rsidRPr="00ED54D6">
        <w:rPr>
          <w:rFonts w:cs="Times New Roman"/>
        </w:rPr>
        <w:t xml:space="preserve">. </w:t>
      </w:r>
    </w:p>
    <w:p w14:paraId="00786A11" w14:textId="77777777" w:rsidR="00976DCA" w:rsidRPr="00ED54D6" w:rsidRDefault="00976DCA">
      <w:pPr>
        <w:pStyle w:val="NoSpacing"/>
        <w:ind w:left="360"/>
        <w:jc w:val="both"/>
        <w:rPr>
          <w:rFonts w:cs="Times New Roman"/>
        </w:rPr>
      </w:pPr>
    </w:p>
    <w:p w14:paraId="2689B2AB" w14:textId="6FEF2096" w:rsidR="00976DCA" w:rsidRDefault="003A1FCB">
      <w:pPr>
        <w:rPr>
          <w:rFonts w:cs="Times New Roman"/>
        </w:rPr>
      </w:pPr>
      <w:r>
        <w:rPr>
          <w:rFonts w:cs="Times New Roman"/>
        </w:rPr>
        <w:t xml:space="preserve">The </w:t>
      </w:r>
      <w:r w:rsidR="009C415A">
        <w:rPr>
          <w:rFonts w:cs="Times New Roman"/>
        </w:rPr>
        <w:t>Applicant</w:t>
      </w:r>
      <w:r w:rsidR="00976DCA" w:rsidRPr="00ED54D6">
        <w:rPr>
          <w:rFonts w:cs="Times New Roman"/>
        </w:rPr>
        <w:t xml:space="preserve"> consented to the attached map</w:t>
      </w:r>
      <w:r w:rsidR="006F12D5">
        <w:rPr>
          <w:rFonts w:cs="Times New Roman"/>
        </w:rPr>
        <w:t>s</w:t>
      </w:r>
      <w:r w:rsidR="00976DCA" w:rsidRPr="00ED54D6">
        <w:rPr>
          <w:rFonts w:cs="Times New Roman"/>
        </w:rPr>
        <w:t>, certificate</w:t>
      </w:r>
      <w:r w:rsidR="006F12D5">
        <w:rPr>
          <w:rFonts w:cs="Times New Roman"/>
        </w:rPr>
        <w:t>s</w:t>
      </w:r>
      <w:r w:rsidR="00976DCA" w:rsidRPr="00ED54D6">
        <w:rPr>
          <w:rFonts w:cs="Times New Roman"/>
        </w:rPr>
        <w:t>, and tariff</w:t>
      </w:r>
      <w:r w:rsidR="006F12D5">
        <w:rPr>
          <w:rFonts w:cs="Times New Roman"/>
        </w:rPr>
        <w:t>s</w:t>
      </w:r>
      <w:r w:rsidR="00976DCA" w:rsidRPr="00ED54D6">
        <w:rPr>
          <w:rFonts w:cs="Times New Roman"/>
        </w:rPr>
        <w:t xml:space="preserve"> on </w:t>
      </w:r>
      <w:r w:rsidR="003B14C1">
        <w:rPr>
          <w:rFonts w:cs="Times New Roman"/>
        </w:rPr>
        <w:t>February</w:t>
      </w:r>
      <w:r w:rsidR="006F12D5">
        <w:rPr>
          <w:rFonts w:cs="Times New Roman"/>
        </w:rPr>
        <w:t xml:space="preserve"> </w:t>
      </w:r>
      <w:r w:rsidR="00066F77">
        <w:rPr>
          <w:rFonts w:cs="Times New Roman"/>
        </w:rPr>
        <w:t>4</w:t>
      </w:r>
      <w:r w:rsidR="00976DCA" w:rsidRPr="00ED54D6">
        <w:rPr>
          <w:rFonts w:cs="Times New Roman"/>
        </w:rPr>
        <w:t>, 20</w:t>
      </w:r>
      <w:r w:rsidR="003B14C1">
        <w:rPr>
          <w:rFonts w:cs="Times New Roman"/>
        </w:rPr>
        <w:t>20</w:t>
      </w:r>
      <w:r w:rsidR="00976DCA" w:rsidRPr="00ED54D6">
        <w:rPr>
          <w:rFonts w:cs="Times New Roman"/>
        </w:rPr>
        <w:t>.</w:t>
      </w:r>
    </w:p>
    <w:p w14:paraId="0B980F36" w14:textId="77777777" w:rsidR="00002880" w:rsidRDefault="00002880">
      <w:pPr>
        <w:rPr>
          <w:rFonts w:cs="Times New Roman"/>
        </w:rPr>
      </w:pPr>
    </w:p>
    <w:p w14:paraId="638C355D" w14:textId="77777777" w:rsidR="00976DCA" w:rsidRPr="00976DCA" w:rsidRDefault="00976DCA">
      <w:pPr>
        <w:rPr>
          <w:rFonts w:cs="Times New Roman"/>
          <w:b/>
          <w:u w:val="single"/>
        </w:rPr>
      </w:pPr>
      <w:r w:rsidRPr="00976DCA">
        <w:rPr>
          <w:rFonts w:cs="Times New Roman"/>
          <w:b/>
          <w:u w:val="single"/>
        </w:rPr>
        <w:t>Recommendation</w:t>
      </w:r>
    </w:p>
    <w:p w14:paraId="14E80F76" w14:textId="77777777" w:rsidR="00976DCA" w:rsidRPr="00ED54D6" w:rsidRDefault="00976DCA">
      <w:pPr>
        <w:pStyle w:val="ListParagraph"/>
        <w:spacing w:after="0"/>
        <w:ind w:firstLine="0"/>
        <w:rPr>
          <w:rFonts w:ascii="Times New Roman" w:eastAsia="Times New Roman" w:hAnsi="Times New Roman" w:cs="Times New Roman"/>
        </w:rPr>
      </w:pPr>
      <w:r w:rsidRPr="00ED54D6">
        <w:rPr>
          <w:rFonts w:ascii="Times New Roman" w:eastAsia="Times New Roman" w:hAnsi="Times New Roman" w:cs="Times New Roman"/>
        </w:rPr>
        <w:t>Based on the above information, Staff recommends that:</w:t>
      </w:r>
    </w:p>
    <w:p w14:paraId="25A5D56B" w14:textId="77777777" w:rsidR="00976DCA" w:rsidRPr="00ED54D6" w:rsidRDefault="00976DCA">
      <w:pPr>
        <w:pStyle w:val="ListParagraph"/>
        <w:spacing w:after="0"/>
        <w:rPr>
          <w:rFonts w:ascii="Times New Roman" w:eastAsia="Times New Roman" w:hAnsi="Times New Roman" w:cs="Times New Roman"/>
        </w:rPr>
      </w:pPr>
    </w:p>
    <w:p w14:paraId="65F94282" w14:textId="2EA0F958" w:rsidR="00002880" w:rsidRPr="00002880" w:rsidRDefault="00002880">
      <w:pPr>
        <w:pStyle w:val="ListParagraph"/>
        <w:numPr>
          <w:ilvl w:val="0"/>
          <w:numId w:val="1"/>
        </w:numPr>
        <w:spacing w:after="0"/>
        <w:ind w:left="720"/>
        <w:jc w:val="both"/>
        <w:rPr>
          <w:rFonts w:ascii="Times New Roman" w:hAnsi="Times New Roman" w:cs="Times New Roman"/>
        </w:rPr>
      </w:pPr>
      <w:r w:rsidRPr="00C81208">
        <w:rPr>
          <w:rFonts w:ascii="Times New Roman" w:eastAsia="Times New Roman" w:hAnsi="Times New Roman" w:cs="Times New Roman"/>
        </w:rPr>
        <w:t xml:space="preserve">The Commission find that </w:t>
      </w:r>
      <w:r w:rsidR="003A1FCB">
        <w:rPr>
          <w:rFonts w:ascii="Times New Roman" w:eastAsia="Times New Roman" w:hAnsi="Times New Roman" w:cs="Times New Roman"/>
        </w:rPr>
        <w:t xml:space="preserve">the </w:t>
      </w:r>
      <w:r w:rsidR="009C415A">
        <w:rPr>
          <w:rFonts w:ascii="Times New Roman" w:eastAsia="Times New Roman" w:hAnsi="Times New Roman" w:cs="Times New Roman"/>
        </w:rPr>
        <w:t>Applicant</w:t>
      </w:r>
      <w:r w:rsidR="00D92509">
        <w:rPr>
          <w:rFonts w:ascii="Times New Roman" w:eastAsia="Times New Roman" w:hAnsi="Times New Roman" w:cs="Times New Roman"/>
        </w:rPr>
        <w:t xml:space="preserve"> </w:t>
      </w:r>
      <w:r w:rsidRPr="00C81208">
        <w:rPr>
          <w:rFonts w:ascii="Times New Roman" w:eastAsia="Times New Roman" w:hAnsi="Times New Roman" w:cs="Times New Roman"/>
        </w:rPr>
        <w:t>meets all of the statutory requirements of TWC Chapter 13 and the Commission's Chapter 24 rules and regulations and is capable of providing continuous and adequate service</w:t>
      </w:r>
      <w:r w:rsidR="00D92509">
        <w:rPr>
          <w:rFonts w:ascii="Times New Roman" w:eastAsia="Times New Roman" w:hAnsi="Times New Roman" w:cs="Times New Roman"/>
        </w:rPr>
        <w:t>;</w:t>
      </w:r>
    </w:p>
    <w:p w14:paraId="267970DC" w14:textId="77777777" w:rsidR="00002880" w:rsidRPr="00002880" w:rsidRDefault="00002880">
      <w:pPr>
        <w:pStyle w:val="ListParagraph"/>
        <w:spacing w:after="0"/>
        <w:ind w:left="720" w:firstLine="0"/>
        <w:jc w:val="both"/>
        <w:rPr>
          <w:rFonts w:ascii="Times New Roman" w:hAnsi="Times New Roman" w:cs="Times New Roman"/>
        </w:rPr>
      </w:pPr>
    </w:p>
    <w:p w14:paraId="1BEB7686" w14:textId="74D95276" w:rsidR="00002880" w:rsidRPr="00C81208" w:rsidRDefault="00002880">
      <w:pPr>
        <w:pStyle w:val="ListParagraph"/>
        <w:numPr>
          <w:ilvl w:val="0"/>
          <w:numId w:val="1"/>
        </w:numPr>
        <w:spacing w:after="0"/>
        <w:ind w:left="720"/>
        <w:jc w:val="both"/>
        <w:rPr>
          <w:rFonts w:ascii="Times New Roman" w:hAnsi="Times New Roman" w:cs="Times New Roman"/>
        </w:rPr>
      </w:pPr>
      <w:r w:rsidRPr="00C81208">
        <w:rPr>
          <w:rFonts w:ascii="Times New Roman" w:eastAsia="Times New Roman" w:hAnsi="Times New Roman" w:cs="Times New Roman"/>
        </w:rPr>
        <w:t>The Commission find that issuance of water CCN No. 13</w:t>
      </w:r>
      <w:r w:rsidR="003B14C1">
        <w:rPr>
          <w:rFonts w:ascii="Times New Roman" w:eastAsia="Times New Roman" w:hAnsi="Times New Roman" w:cs="Times New Roman"/>
        </w:rPr>
        <w:t>098</w:t>
      </w:r>
      <w:r w:rsidR="00D92509">
        <w:rPr>
          <w:rFonts w:ascii="Times New Roman" w:eastAsia="Times New Roman" w:hAnsi="Times New Roman" w:cs="Times New Roman"/>
        </w:rPr>
        <w:t xml:space="preserve"> and sewer CCN No. 2</w:t>
      </w:r>
      <w:r w:rsidR="003B14C1">
        <w:rPr>
          <w:rFonts w:ascii="Times New Roman" w:eastAsia="Times New Roman" w:hAnsi="Times New Roman" w:cs="Times New Roman"/>
        </w:rPr>
        <w:t>0987</w:t>
      </w:r>
      <w:r w:rsidRPr="00C81208">
        <w:rPr>
          <w:rFonts w:ascii="Times New Roman" w:eastAsia="Times New Roman" w:hAnsi="Times New Roman" w:cs="Times New Roman"/>
        </w:rPr>
        <w:t xml:space="preserve"> is necessary for the service, accommodation, convenience, and safety of the public;</w:t>
      </w:r>
    </w:p>
    <w:p w14:paraId="332EBAE9" w14:textId="77777777" w:rsidR="00002880" w:rsidRDefault="00002880">
      <w:pPr>
        <w:pStyle w:val="ListParagraph"/>
        <w:spacing w:after="0"/>
        <w:ind w:left="720" w:firstLine="0"/>
        <w:jc w:val="both"/>
        <w:rPr>
          <w:rFonts w:ascii="Times New Roman" w:hAnsi="Times New Roman" w:cs="Times New Roman"/>
        </w:rPr>
      </w:pPr>
    </w:p>
    <w:p w14:paraId="22C55A62" w14:textId="708A8420" w:rsidR="00D92509" w:rsidRPr="00C81208" w:rsidRDefault="003A1FCB">
      <w:pPr>
        <w:pStyle w:val="ListParagraph"/>
        <w:numPr>
          <w:ilvl w:val="0"/>
          <w:numId w:val="1"/>
        </w:numPr>
        <w:tabs>
          <w:tab w:val="left" w:pos="0"/>
        </w:tabs>
        <w:spacing w:after="0"/>
        <w:ind w:left="720"/>
        <w:jc w:val="both"/>
        <w:rPr>
          <w:rFonts w:ascii="Times New Roman" w:eastAsia="Times New Roman" w:hAnsi="Times New Roman" w:cs="Times New Roman"/>
        </w:rPr>
      </w:pPr>
      <w:r>
        <w:rPr>
          <w:rFonts w:ascii="Times New Roman" w:eastAsia="Times New Roman" w:hAnsi="Times New Roman" w:cs="Times New Roman"/>
        </w:rPr>
        <w:t xml:space="preserve">The </w:t>
      </w:r>
      <w:r w:rsidR="009C415A">
        <w:rPr>
          <w:rFonts w:ascii="Times New Roman" w:eastAsia="Times New Roman" w:hAnsi="Times New Roman" w:cs="Times New Roman"/>
        </w:rPr>
        <w:t>Applicant</w:t>
      </w:r>
      <w:r w:rsidR="00D92509">
        <w:rPr>
          <w:rFonts w:ascii="Times New Roman" w:eastAsia="Times New Roman" w:hAnsi="Times New Roman" w:cs="Times New Roman"/>
        </w:rPr>
        <w:t xml:space="preserve"> </w:t>
      </w:r>
      <w:r>
        <w:rPr>
          <w:rFonts w:ascii="Times New Roman" w:eastAsia="Times New Roman" w:hAnsi="Times New Roman" w:cs="Times New Roman"/>
        </w:rPr>
        <w:t xml:space="preserve">be ordered to </w:t>
      </w:r>
      <w:r w:rsidR="00D92509" w:rsidRPr="00C81208">
        <w:rPr>
          <w:rFonts w:ascii="Times New Roman" w:eastAsia="Times New Roman" w:hAnsi="Times New Roman" w:cs="Times New Roman"/>
        </w:rPr>
        <w:t>file a rate application with the Commission under 16 TAC</w:t>
      </w:r>
      <w:r w:rsidR="00B47D53">
        <w:rPr>
          <w:rFonts w:ascii="Times New Roman" w:eastAsia="Times New Roman" w:hAnsi="Times New Roman" w:cs="Times New Roman"/>
        </w:rPr>
        <w:t xml:space="preserve"> </w:t>
      </w:r>
      <w:r w:rsidR="00B47D53" w:rsidRPr="00207508">
        <w:rPr>
          <w:rFonts w:ascii="Times New Roman" w:hAnsi="Times New Roman" w:cs="Times New Roman"/>
        </w:rPr>
        <w:t>§</w:t>
      </w:r>
      <w:r w:rsidR="00D92509" w:rsidRPr="00C81208">
        <w:rPr>
          <w:rFonts w:ascii="Times New Roman" w:eastAsia="Times New Roman" w:hAnsi="Times New Roman" w:cs="Times New Roman"/>
        </w:rPr>
        <w:t xml:space="preserve"> 24.25(b)(1)(C) within 18 months </w:t>
      </w:r>
      <w:r w:rsidR="00D92509" w:rsidRPr="00C81208">
        <w:rPr>
          <w:rFonts w:ascii="Times New Roman" w:hAnsi="Times New Roman" w:cs="Times New Roman"/>
        </w:rPr>
        <w:t>from the date service begins</w:t>
      </w:r>
      <w:r w:rsidR="00D92509" w:rsidRPr="00C81208">
        <w:rPr>
          <w:rFonts w:ascii="Times New Roman" w:eastAsia="Times New Roman" w:hAnsi="Times New Roman" w:cs="Times New Roman"/>
        </w:rPr>
        <w:t xml:space="preserve">; </w:t>
      </w:r>
    </w:p>
    <w:p w14:paraId="08291DFF" w14:textId="77777777" w:rsidR="00002880" w:rsidRDefault="00002880">
      <w:pPr>
        <w:pStyle w:val="ListParagraph"/>
        <w:spacing w:after="0"/>
        <w:ind w:left="720" w:firstLine="0"/>
        <w:jc w:val="both"/>
        <w:rPr>
          <w:rFonts w:ascii="Times New Roman" w:hAnsi="Times New Roman" w:cs="Times New Roman"/>
        </w:rPr>
      </w:pPr>
    </w:p>
    <w:p w14:paraId="2C70828D" w14:textId="0CFBB3B1" w:rsidR="00D92509" w:rsidRPr="00C81208" w:rsidRDefault="00D92509">
      <w:pPr>
        <w:pStyle w:val="ListParagraph"/>
        <w:numPr>
          <w:ilvl w:val="0"/>
          <w:numId w:val="1"/>
        </w:numPr>
        <w:tabs>
          <w:tab w:val="left" w:pos="0"/>
        </w:tabs>
        <w:spacing w:after="0"/>
        <w:ind w:left="720"/>
        <w:jc w:val="both"/>
        <w:rPr>
          <w:rFonts w:ascii="Times New Roman" w:eastAsia="Times New Roman" w:hAnsi="Times New Roman" w:cs="Times New Roman"/>
        </w:rPr>
      </w:pPr>
      <w:r w:rsidRPr="00C81208">
        <w:rPr>
          <w:rFonts w:ascii="Times New Roman" w:eastAsia="Times New Roman" w:hAnsi="Times New Roman" w:cs="Times New Roman"/>
        </w:rPr>
        <w:lastRenderedPageBreak/>
        <w:t xml:space="preserve">The Commission </w:t>
      </w:r>
      <w:r w:rsidR="00293031">
        <w:rPr>
          <w:rFonts w:ascii="Times New Roman" w:eastAsia="Times New Roman" w:hAnsi="Times New Roman" w:cs="Times New Roman"/>
        </w:rPr>
        <w:t xml:space="preserve">require </w:t>
      </w:r>
      <w:r w:rsidR="003A1FCB">
        <w:rPr>
          <w:rFonts w:ascii="Times New Roman" w:eastAsia="Times New Roman" w:hAnsi="Times New Roman" w:cs="Times New Roman"/>
        </w:rPr>
        <w:t xml:space="preserve">the </w:t>
      </w:r>
      <w:r w:rsidR="00293031">
        <w:rPr>
          <w:rFonts w:ascii="Times New Roman" w:eastAsia="Times New Roman" w:hAnsi="Times New Roman" w:cs="Times New Roman"/>
        </w:rPr>
        <w:t>Applicant</w:t>
      </w:r>
      <w:r w:rsidR="00293031" w:rsidRPr="00C81208">
        <w:rPr>
          <w:rFonts w:ascii="Times New Roman" w:eastAsia="Times New Roman" w:hAnsi="Times New Roman" w:cs="Times New Roman"/>
        </w:rPr>
        <w:t xml:space="preserve"> </w:t>
      </w:r>
      <w:r w:rsidRPr="00C81208">
        <w:rPr>
          <w:rFonts w:ascii="Times New Roman" w:eastAsia="Times New Roman" w:hAnsi="Times New Roman" w:cs="Times New Roman"/>
        </w:rPr>
        <w:t xml:space="preserve">to provide notice to the Commission once billing for service begins, as required by </w:t>
      </w:r>
      <w:r>
        <w:rPr>
          <w:rFonts w:ascii="Times New Roman" w:eastAsia="Times New Roman" w:hAnsi="Times New Roman" w:cs="Times New Roman"/>
        </w:rPr>
        <w:t>16</w:t>
      </w:r>
      <w:r w:rsidRPr="00C81208">
        <w:rPr>
          <w:rFonts w:ascii="Times New Roman" w:eastAsia="Times New Roman" w:hAnsi="Times New Roman" w:cs="Times New Roman"/>
        </w:rPr>
        <w:t xml:space="preserve"> TAC § 24.25(b)(1)(B)(vi);</w:t>
      </w:r>
    </w:p>
    <w:p w14:paraId="734D1690" w14:textId="77777777" w:rsidR="00D92509" w:rsidRDefault="00D92509">
      <w:pPr>
        <w:pStyle w:val="ListParagraph"/>
        <w:spacing w:after="0"/>
        <w:ind w:left="720" w:firstLine="0"/>
        <w:jc w:val="both"/>
        <w:rPr>
          <w:rFonts w:ascii="Times New Roman" w:hAnsi="Times New Roman" w:cs="Times New Roman"/>
        </w:rPr>
      </w:pPr>
    </w:p>
    <w:p w14:paraId="6F678D1E" w14:textId="2F294EB7" w:rsidR="00D92509" w:rsidRPr="00C81208" w:rsidRDefault="00D92509">
      <w:pPr>
        <w:pStyle w:val="ListParagraph"/>
        <w:numPr>
          <w:ilvl w:val="0"/>
          <w:numId w:val="1"/>
        </w:numPr>
        <w:tabs>
          <w:tab w:val="left" w:pos="0"/>
        </w:tabs>
        <w:spacing w:after="0"/>
        <w:ind w:left="720"/>
        <w:jc w:val="both"/>
        <w:rPr>
          <w:rFonts w:ascii="Times New Roman" w:hAnsi="Times New Roman" w:cs="Times New Roman"/>
          <w:u w:val="single"/>
        </w:rPr>
      </w:pPr>
      <w:r w:rsidRPr="00C81208">
        <w:rPr>
          <w:rFonts w:ascii="Times New Roman" w:eastAsia="Times New Roman" w:hAnsi="Times New Roman" w:cs="Times New Roman"/>
        </w:rPr>
        <w:t>The Commission issue an order approving the application and provide the attached map</w:t>
      </w:r>
      <w:r>
        <w:rPr>
          <w:rFonts w:ascii="Times New Roman" w:eastAsia="Times New Roman" w:hAnsi="Times New Roman" w:cs="Times New Roman"/>
        </w:rPr>
        <w:t>s</w:t>
      </w:r>
      <w:r w:rsidRPr="00C81208">
        <w:rPr>
          <w:rFonts w:ascii="Times New Roman" w:eastAsia="Times New Roman" w:hAnsi="Times New Roman" w:cs="Times New Roman"/>
        </w:rPr>
        <w:t>, certificate</w:t>
      </w:r>
      <w:r>
        <w:rPr>
          <w:rFonts w:ascii="Times New Roman" w:eastAsia="Times New Roman" w:hAnsi="Times New Roman" w:cs="Times New Roman"/>
        </w:rPr>
        <w:t>s</w:t>
      </w:r>
      <w:r w:rsidRPr="00C81208">
        <w:rPr>
          <w:rFonts w:ascii="Times New Roman" w:eastAsia="Times New Roman" w:hAnsi="Times New Roman" w:cs="Times New Roman"/>
        </w:rPr>
        <w:t>, and tariff to</w:t>
      </w:r>
      <w:r>
        <w:rPr>
          <w:rFonts w:ascii="Times New Roman" w:eastAsia="Times New Roman" w:hAnsi="Times New Roman" w:cs="Times New Roman"/>
        </w:rPr>
        <w:t xml:space="preserve"> </w:t>
      </w:r>
      <w:r w:rsidR="003A1FCB">
        <w:rPr>
          <w:rFonts w:ascii="Times New Roman" w:eastAsia="Times New Roman" w:hAnsi="Times New Roman" w:cs="Times New Roman"/>
        </w:rPr>
        <w:t xml:space="preserve">the </w:t>
      </w:r>
      <w:r w:rsidR="009C415A">
        <w:rPr>
          <w:rFonts w:ascii="Times New Roman" w:eastAsia="Times New Roman" w:hAnsi="Times New Roman" w:cs="Times New Roman"/>
        </w:rPr>
        <w:t>Applicant</w:t>
      </w:r>
      <w:r w:rsidRPr="00C81208">
        <w:rPr>
          <w:rFonts w:ascii="Times New Roman" w:eastAsia="Times New Roman" w:hAnsi="Times New Roman" w:cs="Times New Roman"/>
        </w:rPr>
        <w:t>; and</w:t>
      </w:r>
    </w:p>
    <w:p w14:paraId="729DAD02" w14:textId="77777777" w:rsidR="00D92509" w:rsidRDefault="00D92509">
      <w:pPr>
        <w:pStyle w:val="ListParagraph"/>
        <w:spacing w:after="0"/>
        <w:ind w:left="720" w:firstLine="0"/>
        <w:jc w:val="both"/>
        <w:rPr>
          <w:rFonts w:ascii="Times New Roman" w:hAnsi="Times New Roman" w:cs="Times New Roman"/>
        </w:rPr>
      </w:pPr>
    </w:p>
    <w:p w14:paraId="6148F36A" w14:textId="43C1FF6C" w:rsidR="00D92509" w:rsidRPr="009E7729" w:rsidRDefault="003A1FCB">
      <w:pPr>
        <w:pStyle w:val="ListParagraph"/>
        <w:numPr>
          <w:ilvl w:val="0"/>
          <w:numId w:val="1"/>
        </w:numPr>
        <w:tabs>
          <w:tab w:val="left" w:pos="0"/>
        </w:tabs>
        <w:spacing w:after="0"/>
        <w:ind w:left="720"/>
        <w:jc w:val="both"/>
        <w:rPr>
          <w:rFonts w:ascii="Times New Roman" w:hAnsi="Times New Roman" w:cs="Times New Roman"/>
        </w:rPr>
      </w:pPr>
      <w:r w:rsidRPr="00A831A5">
        <w:rPr>
          <w:rFonts w:ascii="Times New Roman" w:hAnsi="Times New Roman" w:cs="Times New Roman"/>
        </w:rPr>
        <w:t xml:space="preserve">The </w:t>
      </w:r>
      <w:r w:rsidR="009C415A" w:rsidRPr="00A831A5">
        <w:rPr>
          <w:rFonts w:ascii="Times New Roman" w:hAnsi="Times New Roman" w:cs="Times New Roman"/>
        </w:rPr>
        <w:t>Applicant</w:t>
      </w:r>
      <w:r w:rsidR="00D92509" w:rsidRPr="009E7729">
        <w:rPr>
          <w:rFonts w:ascii="Times New Roman" w:hAnsi="Times New Roman" w:cs="Times New Roman"/>
        </w:rPr>
        <w:t xml:space="preserve"> be required to file certified copies of their CCN maps along with a written description of the CCN service area in the county clerk’s office under TWC §§ 13.257(r</w:t>
      </w:r>
      <w:r w:rsidR="00066F77">
        <w:rPr>
          <w:rFonts w:ascii="Times New Roman" w:hAnsi="Times New Roman" w:cs="Times New Roman"/>
        </w:rPr>
        <w:t>)-(</w:t>
      </w:r>
      <w:r w:rsidR="00D92509" w:rsidRPr="009E7729">
        <w:rPr>
          <w:rFonts w:ascii="Times New Roman" w:hAnsi="Times New Roman" w:cs="Times New Roman"/>
        </w:rPr>
        <w:t>s).</w:t>
      </w:r>
    </w:p>
    <w:sectPr w:rsidR="00D92509" w:rsidRPr="009E7729" w:rsidSect="006A1487">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467D8" w14:textId="77777777" w:rsidR="009C20D3" w:rsidRDefault="009C20D3" w:rsidP="00FC6B0F">
      <w:r>
        <w:separator/>
      </w:r>
    </w:p>
  </w:endnote>
  <w:endnote w:type="continuationSeparator" w:id="0">
    <w:p w14:paraId="24F594A8" w14:textId="77777777" w:rsidR="009C20D3" w:rsidRDefault="009C20D3" w:rsidP="00FC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4444987"/>
      <w:docPartObj>
        <w:docPartGallery w:val="Page Numbers (Bottom of Page)"/>
        <w:docPartUnique/>
      </w:docPartObj>
    </w:sdtPr>
    <w:sdtEndPr>
      <w:rPr>
        <w:noProof/>
      </w:rPr>
    </w:sdtEndPr>
    <w:sdtContent>
      <w:p w14:paraId="021B57FC" w14:textId="77777777" w:rsidR="006A1487" w:rsidRDefault="006A148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0B0FC6" w14:textId="77777777" w:rsidR="006A1487" w:rsidRDefault="006A1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70ADE" w14:textId="77777777" w:rsidR="009C20D3" w:rsidRDefault="009C20D3" w:rsidP="00FC6B0F">
      <w:r>
        <w:separator/>
      </w:r>
    </w:p>
  </w:footnote>
  <w:footnote w:type="continuationSeparator" w:id="0">
    <w:p w14:paraId="4F330098" w14:textId="77777777" w:rsidR="009C20D3" w:rsidRDefault="009C20D3" w:rsidP="00FC6B0F">
      <w:r>
        <w:continuationSeparator/>
      </w:r>
    </w:p>
  </w:footnote>
  <w:footnote w:id="1">
    <w:p w14:paraId="4C659EF0" w14:textId="77777777" w:rsidR="00EC77FE" w:rsidRDefault="00EC77FE" w:rsidP="00EC77FE">
      <w:pPr>
        <w:pStyle w:val="FootnoteText"/>
        <w:rPr>
          <w:rFonts w:ascii="Times New Roman" w:hAnsi="Times New Roman" w:cs="Times New Roman"/>
        </w:rPr>
      </w:pPr>
      <w:r>
        <w:tab/>
      </w: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 xml:space="preserve">See </w:t>
      </w:r>
      <w:r>
        <w:rPr>
          <w:rFonts w:ascii="Times New Roman" w:hAnsi="Times New Roman" w:cs="Times New Roman"/>
        </w:rPr>
        <w:t>16 TAC § 24.11(e)(2).</w:t>
      </w:r>
    </w:p>
  </w:footnote>
  <w:footnote w:id="2">
    <w:p w14:paraId="718F4A21" w14:textId="77777777" w:rsidR="00EC77FE" w:rsidRDefault="00EC77FE" w:rsidP="00EC77FE">
      <w:pPr>
        <w:pStyle w:val="FootnoteText"/>
        <w:rPr>
          <w:rFonts w:ascii="Times New Roman" w:hAnsi="Times New Roman" w:cs="Times New Roman"/>
        </w:rPr>
      </w:pPr>
      <w:r>
        <w:rPr>
          <w:rFonts w:ascii="Times New Roman" w:hAnsi="Times New Roman" w:cs="Times New Roman"/>
        </w:rPr>
        <w:tab/>
      </w: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Id</w:t>
      </w:r>
      <w:r>
        <w:rPr>
          <w:rFonts w:ascii="Times New Roman" w:hAnsi="Times New Roman" w:cs="Times New Roman"/>
        </w:rPr>
        <w:t>.</w:t>
      </w:r>
    </w:p>
  </w:footnote>
  <w:footnote w:id="3">
    <w:p w14:paraId="211BD83D" w14:textId="77777777" w:rsidR="00EC77FE" w:rsidRDefault="00EC77FE" w:rsidP="00EC77FE">
      <w:pPr>
        <w:pStyle w:val="FootnoteText"/>
        <w:rPr>
          <w:rFonts w:ascii="Times New Roman" w:hAnsi="Times New Roman" w:cs="Times New Roman"/>
        </w:rPr>
      </w:pPr>
      <w:r>
        <w:rPr>
          <w:rFonts w:ascii="Times New Roman" w:hAnsi="Times New Roman" w:cs="Times New Roman"/>
        </w:rPr>
        <w:tab/>
      </w:r>
      <w:r>
        <w:rPr>
          <w:rStyle w:val="FootnoteReference"/>
          <w:rFonts w:ascii="Times New Roman" w:hAnsi="Times New Roman" w:cs="Times New Roman"/>
        </w:rPr>
        <w:footnoteRef/>
      </w:r>
      <w:r>
        <w:rPr>
          <w:rFonts w:ascii="Times New Roman" w:hAnsi="Times New Roman" w:cs="Times New Roman"/>
        </w:rPr>
        <w:t xml:space="preserve">  Application at</w:t>
      </w:r>
      <w:bookmarkStart w:id="0" w:name="_Hlk25667238"/>
      <w:r>
        <w:rPr>
          <w:rFonts w:ascii="Times New Roman" w:hAnsi="Times New Roman" w:cs="Times New Roman"/>
        </w:rPr>
        <w:t xml:space="preserve"> 38.</w:t>
      </w:r>
      <w:bookmarkEnd w:id="0"/>
    </w:p>
  </w:footnote>
  <w:footnote w:id="4">
    <w:p w14:paraId="44436690" w14:textId="77777777" w:rsidR="00EC77FE" w:rsidRDefault="00EC77FE" w:rsidP="00EC77FE">
      <w:pPr>
        <w:pStyle w:val="FootnoteText"/>
        <w:rPr>
          <w:rFonts w:ascii="Times New Roman" w:hAnsi="Times New Roman" w:cs="Times New Roman"/>
        </w:rPr>
      </w:pPr>
      <w:r>
        <w:rPr>
          <w:rFonts w:ascii="Times New Roman" w:hAnsi="Times New Roman" w:cs="Times New Roman"/>
        </w:rPr>
        <w:tab/>
      </w: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Id.</w:t>
      </w:r>
    </w:p>
  </w:footnote>
  <w:footnote w:id="5">
    <w:p w14:paraId="68C28A50" w14:textId="04709F7D" w:rsidR="00EC77FE" w:rsidRDefault="00EC77FE" w:rsidP="00EC77FE">
      <w:pPr>
        <w:pStyle w:val="FootnoteText"/>
        <w:spacing w:before="100" w:beforeAutospacing="1" w:after="100" w:afterAutospacing="1"/>
        <w:rPr>
          <w:rFonts w:ascii="Times New Roman" w:hAnsi="Times New Roman" w:cs="Times New Roman"/>
        </w:rPr>
      </w:pPr>
      <w:r>
        <w:rPr>
          <w:rFonts w:ascii="Times New Roman" w:hAnsi="Times New Roman" w:cs="Times New Roman"/>
        </w:rPr>
        <w:tab/>
      </w:r>
      <w:r>
        <w:rPr>
          <w:rStyle w:val="FootnoteReference"/>
          <w:rFonts w:ascii="Times New Roman" w:hAnsi="Times New Roman" w:cs="Times New Roman"/>
        </w:rPr>
        <w:footnoteRef/>
      </w:r>
      <w:r>
        <w:rPr>
          <w:rFonts w:ascii="Times New Roman" w:hAnsi="Times New Roman" w:cs="Times New Roman"/>
        </w:rPr>
        <w:t xml:space="preserve">  Supplement to Application at 4</w:t>
      </w:r>
      <w:r w:rsidR="00066F77">
        <w:rPr>
          <w:rFonts w:ascii="Times New Roman" w:hAnsi="Times New Roman" w:cs="Times New Roman"/>
        </w:rPr>
        <w:t xml:space="preserve"> (Oct. 4, 2019)</w:t>
      </w:r>
      <w:r>
        <w:rPr>
          <w:rFonts w:ascii="Times New Roman" w:hAnsi="Times New Roman" w:cs="Times New Roman"/>
        </w:rPr>
        <w:t xml:space="preserve">. </w:t>
      </w:r>
    </w:p>
  </w:footnote>
  <w:footnote w:id="6">
    <w:p w14:paraId="0A40FD67" w14:textId="77777777" w:rsidR="00EC77FE" w:rsidRDefault="00EC77FE" w:rsidP="00EC77FE">
      <w:pPr>
        <w:pStyle w:val="FootnoteText"/>
        <w:rPr>
          <w:rStyle w:val="FootnoteReference"/>
        </w:rPr>
      </w:pPr>
      <w:r>
        <w:rPr>
          <w:rFonts w:ascii="Times New Roman" w:hAnsi="Times New Roman" w:cs="Times New Roman"/>
        </w:rPr>
        <w:tab/>
      </w:r>
      <w:r>
        <w:rPr>
          <w:rStyle w:val="FootnoteReference"/>
          <w:rFonts w:ascii="Times New Roman" w:hAnsi="Times New Roman" w:cs="Times New Roman"/>
        </w:rPr>
        <w:footnoteRef/>
      </w:r>
      <w:r>
        <w:rPr>
          <w:rStyle w:val="FootnoteReference"/>
          <w:rFonts w:ascii="Times New Roman" w:hAnsi="Times New Roman" w:cs="Times New Roman"/>
        </w:rPr>
        <w:t xml:space="preserve"> </w:t>
      </w:r>
      <w:bookmarkStart w:id="1" w:name="_Hlk25667620"/>
      <w:r>
        <w:rPr>
          <w:rFonts w:ascii="Times New Roman" w:hAnsi="Times New Roman" w:cs="Times New Roman"/>
        </w:rPr>
        <w:t xml:space="preserve"> Application at 9.</w:t>
      </w:r>
      <w:bookmarkEnd w:id="1"/>
    </w:p>
  </w:footnote>
  <w:footnote w:id="7">
    <w:p w14:paraId="7A45FFD4" w14:textId="0FE1F918" w:rsidR="00EC77FE" w:rsidRDefault="00EC77FE" w:rsidP="00EC77FE">
      <w:pPr>
        <w:pStyle w:val="FootnoteText"/>
      </w:pPr>
      <w:r>
        <w:tab/>
      </w:r>
      <w:r>
        <w:rPr>
          <w:rStyle w:val="FootnoteReference"/>
          <w:rFonts w:ascii="Times New Roman" w:hAnsi="Times New Roman" w:cs="Times New Roman"/>
        </w:rPr>
        <w:footnoteRef/>
      </w:r>
      <w:r>
        <w:rPr>
          <w:rFonts w:ascii="Times New Roman" w:hAnsi="Times New Roman" w:cs="Times New Roman"/>
        </w:rPr>
        <w:t xml:space="preserve">  Response to Staff’s </w:t>
      </w:r>
      <w:r w:rsidR="00066F77">
        <w:rPr>
          <w:rFonts w:ascii="Times New Roman" w:hAnsi="Times New Roman" w:cs="Times New Roman"/>
        </w:rPr>
        <w:t>F</w:t>
      </w:r>
      <w:r>
        <w:rPr>
          <w:rFonts w:ascii="Times New Roman" w:hAnsi="Times New Roman" w:cs="Times New Roman"/>
        </w:rPr>
        <w:t xml:space="preserve">irst </w:t>
      </w:r>
      <w:r w:rsidR="00066F77">
        <w:rPr>
          <w:rFonts w:ascii="Times New Roman" w:hAnsi="Times New Roman" w:cs="Times New Roman"/>
        </w:rPr>
        <w:t>R</w:t>
      </w:r>
      <w:r>
        <w:rPr>
          <w:rFonts w:ascii="Times New Roman" w:hAnsi="Times New Roman" w:cs="Times New Roman"/>
        </w:rPr>
        <w:t xml:space="preserve">equest for </w:t>
      </w:r>
      <w:r w:rsidR="00066F77">
        <w:rPr>
          <w:rFonts w:ascii="Times New Roman" w:hAnsi="Times New Roman" w:cs="Times New Roman"/>
        </w:rPr>
        <w:t>I</w:t>
      </w:r>
      <w:r>
        <w:rPr>
          <w:rFonts w:ascii="Times New Roman" w:hAnsi="Times New Roman" w:cs="Times New Roman"/>
        </w:rPr>
        <w:t xml:space="preserve">nformation at </w:t>
      </w:r>
      <w:r w:rsidR="002E0F87">
        <w:rPr>
          <w:rFonts w:ascii="Times New Roman" w:hAnsi="Times New Roman" w:cs="Times New Roman"/>
        </w:rPr>
        <w:t>4</w:t>
      </w:r>
      <w:bookmarkStart w:id="2" w:name="_GoBack"/>
      <w:bookmarkEnd w:id="2"/>
      <w:r w:rsidR="00066F77">
        <w:rPr>
          <w:rFonts w:ascii="Times New Roman" w:hAnsi="Times New Roman" w:cs="Times New Roman"/>
        </w:rPr>
        <w:t xml:space="preserve"> (Nov. 1, 2019)</w:t>
      </w:r>
      <w:r>
        <w:rPr>
          <w:rFonts w:ascii="Times New Roman" w:hAnsi="Times New Roman" w:cs="Times New Roman"/>
        </w:rPr>
        <w:t>.</w:t>
      </w:r>
    </w:p>
  </w:footnote>
  <w:footnote w:id="8">
    <w:p w14:paraId="6A7456AF" w14:textId="6B1DB834" w:rsidR="00EC77FE" w:rsidRDefault="00EC77FE" w:rsidP="00EC77FE">
      <w:pPr>
        <w:pStyle w:val="FootnoteText"/>
        <w:rPr>
          <w:rFonts w:ascii="Times New Roman" w:hAnsi="Times New Roman" w:cs="Times New Roman"/>
        </w:rPr>
      </w:pPr>
      <w:r>
        <w:rPr>
          <w:rFonts w:ascii="Times New Roman" w:hAnsi="Times New Roman" w:cs="Times New Roman"/>
        </w:rPr>
        <w:tab/>
      </w:r>
      <w:r>
        <w:rPr>
          <w:rStyle w:val="FootnoteReference"/>
          <w:rFonts w:ascii="Times New Roman" w:hAnsi="Times New Roman" w:cs="Times New Roman"/>
        </w:rPr>
        <w:footnoteRef/>
      </w:r>
      <w:r>
        <w:rPr>
          <w:rFonts w:ascii="Times New Roman" w:hAnsi="Times New Roman" w:cs="Times New Roman"/>
        </w:rPr>
        <w:t xml:space="preserve">  Response to Order No. 2 at 14</w:t>
      </w:r>
      <w:r w:rsidR="00066F77">
        <w:rPr>
          <w:rFonts w:ascii="Times New Roman" w:hAnsi="Times New Roman" w:cs="Times New Roman"/>
        </w:rPr>
        <w:t xml:space="preserve"> (Sept. 16, 2019)</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CF67F" w14:textId="201BBDC3" w:rsidR="006A1487" w:rsidRPr="006A1487" w:rsidRDefault="006A1487" w:rsidP="006A1487">
    <w:pPr>
      <w:pStyle w:val="Header"/>
    </w:pPr>
    <w:r>
      <w:t>Docket No. 4</w:t>
    </w:r>
    <w:r w:rsidR="000A5069">
      <w:t>9740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B0F"/>
    <w:rsid w:val="00002880"/>
    <w:rsid w:val="00013831"/>
    <w:rsid w:val="000138E9"/>
    <w:rsid w:val="00015F16"/>
    <w:rsid w:val="00016348"/>
    <w:rsid w:val="00066F77"/>
    <w:rsid w:val="000751D3"/>
    <w:rsid w:val="000A5069"/>
    <w:rsid w:val="000C2012"/>
    <w:rsid w:val="00100F2E"/>
    <w:rsid w:val="00107959"/>
    <w:rsid w:val="00130678"/>
    <w:rsid w:val="00155F95"/>
    <w:rsid w:val="00165442"/>
    <w:rsid w:val="00180A7C"/>
    <w:rsid w:val="00185D62"/>
    <w:rsid w:val="00207508"/>
    <w:rsid w:val="00210260"/>
    <w:rsid w:val="00257B1F"/>
    <w:rsid w:val="00293031"/>
    <w:rsid w:val="00296531"/>
    <w:rsid w:val="002A3891"/>
    <w:rsid w:val="002C6674"/>
    <w:rsid w:val="002D225A"/>
    <w:rsid w:val="002D7987"/>
    <w:rsid w:val="002E0F87"/>
    <w:rsid w:val="002F2F5D"/>
    <w:rsid w:val="0030023B"/>
    <w:rsid w:val="00306CC7"/>
    <w:rsid w:val="00327AB6"/>
    <w:rsid w:val="00343C0A"/>
    <w:rsid w:val="00373332"/>
    <w:rsid w:val="00395476"/>
    <w:rsid w:val="003A1FCB"/>
    <w:rsid w:val="003B14C1"/>
    <w:rsid w:val="003E05DB"/>
    <w:rsid w:val="003F0E6E"/>
    <w:rsid w:val="00401C30"/>
    <w:rsid w:val="00413A01"/>
    <w:rsid w:val="00446DAB"/>
    <w:rsid w:val="004E3ED0"/>
    <w:rsid w:val="00514B97"/>
    <w:rsid w:val="005619B8"/>
    <w:rsid w:val="0057611C"/>
    <w:rsid w:val="005A6CE5"/>
    <w:rsid w:val="005E4E88"/>
    <w:rsid w:val="005E713C"/>
    <w:rsid w:val="0060297F"/>
    <w:rsid w:val="00631162"/>
    <w:rsid w:val="00636B7D"/>
    <w:rsid w:val="00673C09"/>
    <w:rsid w:val="00676282"/>
    <w:rsid w:val="0069618F"/>
    <w:rsid w:val="006A1487"/>
    <w:rsid w:val="006E3FC9"/>
    <w:rsid w:val="006F0F6B"/>
    <w:rsid w:val="006F12D5"/>
    <w:rsid w:val="00702BC5"/>
    <w:rsid w:val="00746822"/>
    <w:rsid w:val="007517C3"/>
    <w:rsid w:val="00792436"/>
    <w:rsid w:val="007D16AA"/>
    <w:rsid w:val="0082422F"/>
    <w:rsid w:val="008C20CB"/>
    <w:rsid w:val="008E359B"/>
    <w:rsid w:val="00974BE0"/>
    <w:rsid w:val="00976DCA"/>
    <w:rsid w:val="00984870"/>
    <w:rsid w:val="009B0ED4"/>
    <w:rsid w:val="009C20D3"/>
    <w:rsid w:val="009C415A"/>
    <w:rsid w:val="009E7729"/>
    <w:rsid w:val="00A27014"/>
    <w:rsid w:val="00A35F43"/>
    <w:rsid w:val="00A41AD3"/>
    <w:rsid w:val="00A4644F"/>
    <w:rsid w:val="00A75549"/>
    <w:rsid w:val="00A831A5"/>
    <w:rsid w:val="00A9117B"/>
    <w:rsid w:val="00AA7C36"/>
    <w:rsid w:val="00B20BCD"/>
    <w:rsid w:val="00B33ADB"/>
    <w:rsid w:val="00B36A4B"/>
    <w:rsid w:val="00B47D53"/>
    <w:rsid w:val="00B5464D"/>
    <w:rsid w:val="00B62A09"/>
    <w:rsid w:val="00B76B4B"/>
    <w:rsid w:val="00B93183"/>
    <w:rsid w:val="00B95B8B"/>
    <w:rsid w:val="00BA65EB"/>
    <w:rsid w:val="00BB23F0"/>
    <w:rsid w:val="00BD3BFF"/>
    <w:rsid w:val="00C04107"/>
    <w:rsid w:val="00C31125"/>
    <w:rsid w:val="00C84F70"/>
    <w:rsid w:val="00CB609B"/>
    <w:rsid w:val="00D13EAE"/>
    <w:rsid w:val="00D92509"/>
    <w:rsid w:val="00D978C3"/>
    <w:rsid w:val="00DE2C02"/>
    <w:rsid w:val="00E02F5A"/>
    <w:rsid w:val="00E14FC2"/>
    <w:rsid w:val="00E20051"/>
    <w:rsid w:val="00E44FAC"/>
    <w:rsid w:val="00E622EA"/>
    <w:rsid w:val="00E81148"/>
    <w:rsid w:val="00E931ED"/>
    <w:rsid w:val="00E95AD1"/>
    <w:rsid w:val="00EC4D2A"/>
    <w:rsid w:val="00EC77FE"/>
    <w:rsid w:val="00EF304C"/>
    <w:rsid w:val="00F22CAA"/>
    <w:rsid w:val="00F50271"/>
    <w:rsid w:val="00F7628E"/>
    <w:rsid w:val="00F77DE1"/>
    <w:rsid w:val="00FC6B0F"/>
    <w:rsid w:val="00FF283B"/>
    <w:rsid w:val="00FF30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BBA34A"/>
  <w15:chartTrackingRefBased/>
  <w15:docId w15:val="{0A3C993E-011B-4F08-B797-58026623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B0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pPr>
    <w:rPr>
      <w:rFonts w:ascii="Times New Roman" w:eastAsia="Times New Roman" w:hAnsi="Times New Roman" w:cs="Courier 10cp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BodyText"/>
    <w:uiPriority w:val="34"/>
    <w:unhideWhenUsed/>
    <w:qFormat/>
    <w:rsid w:val="00FC6B0F"/>
    <w:pPr>
      <w:ind w:hanging="720"/>
      <w:contextualSpacing/>
    </w:pPr>
  </w:style>
  <w:style w:type="paragraph" w:styleId="BodyText">
    <w:name w:val="Body Text"/>
    <w:link w:val="BodyTextChar"/>
    <w:qFormat/>
    <w:rsid w:val="00FC6B0F"/>
    <w:pPr>
      <w:spacing w:after="120" w:line="240" w:lineRule="auto"/>
    </w:pPr>
    <w:rPr>
      <w:rFonts w:ascii="Georgia" w:hAnsi="Georgia"/>
      <w:sz w:val="24"/>
      <w:szCs w:val="24"/>
    </w:rPr>
  </w:style>
  <w:style w:type="character" w:customStyle="1" w:styleId="BodyTextChar">
    <w:name w:val="Body Text Char"/>
    <w:basedOn w:val="DefaultParagraphFont"/>
    <w:link w:val="BodyText"/>
    <w:rsid w:val="00FC6B0F"/>
    <w:rPr>
      <w:rFonts w:ascii="Georgia" w:hAnsi="Georgia"/>
      <w:sz w:val="24"/>
      <w:szCs w:val="24"/>
    </w:rPr>
  </w:style>
  <w:style w:type="paragraph" w:styleId="FootnoteText">
    <w:name w:val="footnote text"/>
    <w:basedOn w:val="Normal"/>
    <w:link w:val="FootnoteTextChar"/>
    <w:uiPriority w:val="99"/>
    <w:semiHidden/>
    <w:rsid w:val="00FC6B0F"/>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uiPriority w:val="99"/>
    <w:semiHidden/>
    <w:rsid w:val="00FC6B0F"/>
    <w:rPr>
      <w:rFonts w:ascii="Georgia" w:hAnsi="Georgia"/>
      <w:sz w:val="20"/>
      <w:szCs w:val="20"/>
    </w:rPr>
  </w:style>
  <w:style w:type="character" w:styleId="FootnoteReference">
    <w:name w:val="footnote reference"/>
    <w:basedOn w:val="DefaultParagraphFont"/>
    <w:semiHidden/>
    <w:rsid w:val="00FC6B0F"/>
    <w:rPr>
      <w:vertAlign w:val="superscript"/>
    </w:rPr>
  </w:style>
  <w:style w:type="paragraph" w:styleId="NormalWeb">
    <w:name w:val="Normal (Web)"/>
    <w:basedOn w:val="Normal"/>
    <w:uiPriority w:val="99"/>
    <w:semiHidden/>
    <w:rsid w:val="00FC6B0F"/>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customStyle="1" w:styleId="MemoHeader">
    <w:name w:val="Memo Header"/>
    <w:uiPriority w:val="99"/>
    <w:semiHidden/>
    <w:rsid w:val="00FC6B0F"/>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NoSpacing">
    <w:name w:val="No Spacing"/>
    <w:uiPriority w:val="1"/>
    <w:qFormat/>
    <w:rsid w:val="00FC6B0F"/>
    <w:pPr>
      <w:spacing w:after="0" w:line="240" w:lineRule="auto"/>
    </w:pPr>
    <w:rPr>
      <w:rFonts w:ascii="Times New Roman" w:eastAsia="Times New Roman" w:hAnsi="Times New Roman" w:cs="Baskerville Old Face"/>
      <w:sz w:val="24"/>
      <w:szCs w:val="24"/>
    </w:rPr>
  </w:style>
  <w:style w:type="character" w:styleId="Hyperlink">
    <w:name w:val="Hyperlink"/>
    <w:basedOn w:val="DefaultParagraphFont"/>
    <w:semiHidden/>
    <w:rsid w:val="00976DCA"/>
    <w:rPr>
      <w:color w:val="0000FF"/>
      <w:u w:val="single"/>
    </w:rPr>
  </w:style>
  <w:style w:type="paragraph" w:styleId="Header">
    <w:name w:val="header"/>
    <w:basedOn w:val="Normal"/>
    <w:link w:val="HeaderChar"/>
    <w:uiPriority w:val="99"/>
    <w:unhideWhenUsed/>
    <w:rsid w:val="00D9250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HeaderChar">
    <w:name w:val="Header Char"/>
    <w:basedOn w:val="DefaultParagraphFont"/>
    <w:link w:val="Header"/>
    <w:uiPriority w:val="99"/>
    <w:rsid w:val="00D92509"/>
    <w:rPr>
      <w:rFonts w:ascii="Times New Roman" w:eastAsia="Times New Roman" w:hAnsi="Times New Roman" w:cs="Courier 10cpi"/>
      <w:sz w:val="24"/>
      <w:szCs w:val="24"/>
    </w:rPr>
  </w:style>
  <w:style w:type="paragraph" w:styleId="Footer">
    <w:name w:val="footer"/>
    <w:basedOn w:val="Normal"/>
    <w:link w:val="FooterChar"/>
    <w:uiPriority w:val="99"/>
    <w:unhideWhenUsed/>
    <w:rsid w:val="00D9250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FooterChar">
    <w:name w:val="Footer Char"/>
    <w:basedOn w:val="DefaultParagraphFont"/>
    <w:link w:val="Footer"/>
    <w:uiPriority w:val="99"/>
    <w:rsid w:val="00D92509"/>
    <w:rPr>
      <w:rFonts w:ascii="Times New Roman" w:eastAsia="Times New Roman" w:hAnsi="Times New Roman" w:cs="Courier 10cpi"/>
      <w:sz w:val="24"/>
      <w:szCs w:val="24"/>
    </w:rPr>
  </w:style>
  <w:style w:type="paragraph" w:styleId="BalloonText">
    <w:name w:val="Balloon Text"/>
    <w:basedOn w:val="Normal"/>
    <w:link w:val="BalloonTextChar"/>
    <w:uiPriority w:val="99"/>
    <w:semiHidden/>
    <w:unhideWhenUsed/>
    <w:rsid w:val="00C041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107"/>
    <w:rPr>
      <w:rFonts w:ascii="Segoe UI" w:eastAsia="Times New Roman" w:hAnsi="Segoe UI" w:cs="Segoe UI"/>
      <w:sz w:val="18"/>
      <w:szCs w:val="18"/>
    </w:rPr>
  </w:style>
  <w:style w:type="character" w:styleId="Strong">
    <w:name w:val="Strong"/>
    <w:basedOn w:val="DefaultParagraphFont"/>
    <w:qFormat/>
    <w:rsid w:val="00EC77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838534">
      <w:bodyDiv w:val="1"/>
      <w:marLeft w:val="0"/>
      <w:marRight w:val="0"/>
      <w:marTop w:val="0"/>
      <w:marBottom w:val="0"/>
      <w:divBdr>
        <w:top w:val="none" w:sz="0" w:space="0" w:color="auto"/>
        <w:left w:val="none" w:sz="0" w:space="0" w:color="auto"/>
        <w:bottom w:val="none" w:sz="0" w:space="0" w:color="auto"/>
        <w:right w:val="none" w:sz="0" w:space="0" w:color="auto"/>
      </w:divBdr>
    </w:div>
    <w:div w:id="91300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1220</Words>
  <Characters>6958</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Guerrero, Leila</dc:creator>
  <cp:keywords/>
  <dc:description/>
  <cp:lastModifiedBy>Asher, Rashmin</cp:lastModifiedBy>
  <cp:revision>2</cp:revision>
  <cp:lastPrinted>2020-03-03T19:02:00Z</cp:lastPrinted>
  <dcterms:created xsi:type="dcterms:W3CDTF">2020-03-03T19:02:00Z</dcterms:created>
  <dcterms:modified xsi:type="dcterms:W3CDTF">2020-03-03T19:02:00Z</dcterms:modified>
</cp:coreProperties>
</file>